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74" w:rsidRPr="0039022F" w:rsidRDefault="00A90B74" w:rsidP="00A90B74">
      <w:pPr>
        <w:pStyle w:val="a3"/>
        <w:widowControl/>
        <w:ind w:left="5400"/>
        <w:jc w:val="left"/>
        <w:rPr>
          <w:sz w:val="28"/>
          <w:szCs w:val="28"/>
          <w:lang w:val="uk-UA"/>
        </w:rPr>
      </w:pPr>
      <w:r w:rsidRPr="0039022F">
        <w:rPr>
          <w:sz w:val="28"/>
          <w:szCs w:val="28"/>
          <w:lang w:val="uk-UA"/>
        </w:rPr>
        <w:t>Затверджено</w:t>
      </w:r>
    </w:p>
    <w:p w:rsidR="00A90B74" w:rsidRPr="0039022F" w:rsidRDefault="00A90B74" w:rsidP="00A90B74">
      <w:pPr>
        <w:pStyle w:val="a3"/>
        <w:widowControl/>
        <w:ind w:left="5400"/>
        <w:jc w:val="left"/>
        <w:rPr>
          <w:sz w:val="28"/>
          <w:szCs w:val="28"/>
          <w:lang w:val="uk-UA"/>
        </w:rPr>
      </w:pPr>
      <w:r w:rsidRPr="0039022F">
        <w:rPr>
          <w:sz w:val="28"/>
          <w:szCs w:val="28"/>
          <w:lang w:val="uk-UA"/>
        </w:rPr>
        <w:t xml:space="preserve">рішенням конкурсної комісії </w:t>
      </w:r>
    </w:p>
    <w:p w:rsidR="00A90B74" w:rsidRPr="0039022F" w:rsidRDefault="00A90B74" w:rsidP="00A90B74">
      <w:pPr>
        <w:pStyle w:val="a3"/>
        <w:widowControl/>
        <w:ind w:left="5400"/>
        <w:jc w:val="left"/>
        <w:rPr>
          <w:sz w:val="28"/>
          <w:szCs w:val="28"/>
          <w:lang w:val="uk-UA"/>
        </w:rPr>
      </w:pPr>
      <w:r w:rsidRPr="0039022F">
        <w:rPr>
          <w:sz w:val="28"/>
          <w:szCs w:val="28"/>
          <w:lang w:val="uk-UA"/>
        </w:rPr>
        <w:t>Департаменту сім’ї, молоді та спорту облдержадміністрації з визначення програм (проектів, заходів), розроблених інститутами громадянського суспільства, для виконання (реалізації) яких надається фінансова</w:t>
      </w:r>
      <w:r>
        <w:rPr>
          <w:sz w:val="28"/>
          <w:szCs w:val="28"/>
          <w:lang w:val="uk-UA"/>
        </w:rPr>
        <w:t xml:space="preserve"> </w:t>
      </w:r>
      <w:r w:rsidRPr="0039022F">
        <w:rPr>
          <w:sz w:val="28"/>
          <w:szCs w:val="28"/>
          <w:lang w:val="uk-UA"/>
        </w:rPr>
        <w:t xml:space="preserve">підтримка з обласного </w:t>
      </w:r>
      <w:r>
        <w:rPr>
          <w:sz w:val="28"/>
          <w:szCs w:val="28"/>
          <w:lang w:val="uk-UA"/>
        </w:rPr>
        <w:t>бюджету</w:t>
      </w:r>
    </w:p>
    <w:p w:rsidR="00A90B74" w:rsidRPr="0039022F" w:rsidRDefault="00A90B74" w:rsidP="00A90B74">
      <w:pPr>
        <w:pStyle w:val="a3"/>
        <w:widowControl/>
        <w:ind w:left="5400"/>
        <w:jc w:val="left"/>
        <w:rPr>
          <w:sz w:val="28"/>
          <w:szCs w:val="28"/>
          <w:lang w:val="uk-UA"/>
        </w:rPr>
      </w:pPr>
      <w:r w:rsidRPr="0039022F">
        <w:rPr>
          <w:sz w:val="28"/>
          <w:szCs w:val="28"/>
          <w:lang w:val="uk-UA"/>
        </w:rPr>
        <w:t>від 04.11.2016 №1</w:t>
      </w:r>
    </w:p>
    <w:p w:rsidR="00A90B74" w:rsidRPr="0039022F" w:rsidRDefault="00A90B74" w:rsidP="00A90B74">
      <w:pPr>
        <w:pStyle w:val="a3"/>
        <w:widowControl/>
        <w:ind w:firstLine="567"/>
        <w:jc w:val="right"/>
        <w:rPr>
          <w:sz w:val="24"/>
          <w:szCs w:val="24"/>
          <w:lang w:val="uk-UA"/>
        </w:rPr>
      </w:pPr>
    </w:p>
    <w:p w:rsidR="00A90B74" w:rsidRPr="0039022F" w:rsidRDefault="00A90B74" w:rsidP="00A90B74">
      <w:pPr>
        <w:shd w:val="clear" w:color="auto" w:fill="FFFFFF"/>
        <w:jc w:val="center"/>
        <w:rPr>
          <w:b/>
          <w:bCs/>
          <w:sz w:val="28"/>
          <w:szCs w:val="28"/>
          <w:lang w:val="uk-UA"/>
        </w:rPr>
      </w:pPr>
      <w:r w:rsidRPr="0039022F">
        <w:rPr>
          <w:b/>
          <w:bCs/>
          <w:sz w:val="28"/>
          <w:szCs w:val="28"/>
          <w:lang w:val="uk-UA"/>
        </w:rPr>
        <w:t>Регламент роботи конкурсної комісії</w:t>
      </w:r>
    </w:p>
    <w:p w:rsidR="00A90B74" w:rsidRPr="0039022F" w:rsidRDefault="00A90B74" w:rsidP="00A90B74">
      <w:pPr>
        <w:shd w:val="clear" w:color="auto" w:fill="FFFFFF"/>
        <w:jc w:val="center"/>
        <w:rPr>
          <w:b/>
          <w:sz w:val="28"/>
          <w:szCs w:val="28"/>
          <w:lang w:val="uk-UA"/>
        </w:rPr>
      </w:pPr>
      <w:r w:rsidRPr="0039022F">
        <w:rPr>
          <w:b/>
          <w:sz w:val="28"/>
          <w:szCs w:val="28"/>
          <w:lang w:val="uk-UA"/>
        </w:rPr>
        <w:t xml:space="preserve"> Департаменту сім’ї, молоді та спорту облдержадміністрації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обласного бюджету </w:t>
      </w:r>
    </w:p>
    <w:p w:rsidR="00A90B74" w:rsidRPr="0039022F" w:rsidRDefault="00A90B74" w:rsidP="00A90B74">
      <w:pPr>
        <w:shd w:val="clear" w:color="auto" w:fill="FFFFFF"/>
        <w:jc w:val="center"/>
        <w:rPr>
          <w:color w:val="000000"/>
          <w:sz w:val="28"/>
          <w:szCs w:val="28"/>
          <w:lang w:val="uk-UA"/>
        </w:rPr>
      </w:pPr>
    </w:p>
    <w:p w:rsidR="00A90B74" w:rsidRPr="0039022F" w:rsidRDefault="00A90B74" w:rsidP="00A90B74">
      <w:pPr>
        <w:shd w:val="clear" w:color="auto" w:fill="FFFFFF"/>
        <w:jc w:val="center"/>
        <w:rPr>
          <w:color w:val="000000"/>
          <w:sz w:val="28"/>
          <w:szCs w:val="28"/>
          <w:lang w:val="uk-UA"/>
        </w:rPr>
      </w:pPr>
      <w:r w:rsidRPr="0039022F">
        <w:rPr>
          <w:b/>
          <w:bCs/>
          <w:i/>
          <w:iCs/>
          <w:color w:val="000000"/>
          <w:sz w:val="28"/>
          <w:szCs w:val="28"/>
          <w:lang w:val="uk-UA"/>
        </w:rPr>
        <w:t>1. Загальні положення</w:t>
      </w:r>
    </w:p>
    <w:p w:rsidR="00A90B74" w:rsidRPr="0039022F" w:rsidRDefault="00A90B74" w:rsidP="00A90B74">
      <w:pPr>
        <w:shd w:val="clear" w:color="auto" w:fill="FFFFFF"/>
        <w:ind w:firstLine="567"/>
        <w:jc w:val="both"/>
        <w:rPr>
          <w:b/>
          <w:bCs/>
          <w:color w:val="000000"/>
          <w:sz w:val="28"/>
          <w:szCs w:val="28"/>
          <w:lang w:val="uk-UA"/>
        </w:rPr>
      </w:pPr>
      <w:r w:rsidRPr="0039022F">
        <w:rPr>
          <w:color w:val="000000"/>
          <w:sz w:val="28"/>
          <w:szCs w:val="28"/>
          <w:lang w:val="uk-UA"/>
        </w:rPr>
        <w:t xml:space="preserve">1.1. Регламент роботи конкурсної комісії </w:t>
      </w:r>
      <w:r w:rsidRPr="0039022F">
        <w:rPr>
          <w:sz w:val="28"/>
          <w:szCs w:val="28"/>
          <w:lang w:val="uk-UA"/>
        </w:rPr>
        <w:t xml:space="preserve">Департаменту сім’ї, молоді та спорту облдержадміністрації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обласного бюджету </w:t>
      </w:r>
      <w:r w:rsidRPr="0039022F">
        <w:rPr>
          <w:color w:val="000000"/>
          <w:sz w:val="28"/>
          <w:szCs w:val="28"/>
          <w:lang w:val="uk-UA"/>
        </w:rPr>
        <w:t xml:space="preserve">(далі – регламент роботи конкурсної комісії) встановлює порядок визначення членами конкурсної комісії переможців конкурсу </w:t>
      </w:r>
      <w:r w:rsidRPr="0039022F">
        <w:rPr>
          <w:sz w:val="28"/>
          <w:szCs w:val="28"/>
          <w:shd w:val="clear" w:color="auto" w:fill="FFFFFF"/>
          <w:lang w:val="uk-UA"/>
        </w:rPr>
        <w:t>програм (проектів, заходів), розроблених інститутами громадянського суспільства, для виконання (реалізації) яких надається фінансова підтримка з обласного бюджету у 2017 році</w:t>
      </w:r>
      <w:r w:rsidRPr="0039022F">
        <w:rPr>
          <w:color w:val="000000"/>
          <w:sz w:val="28"/>
          <w:szCs w:val="28"/>
          <w:lang w:val="uk-UA"/>
        </w:rPr>
        <w:t>.</w:t>
      </w:r>
    </w:p>
    <w:p w:rsidR="00A90B74" w:rsidRPr="0039022F" w:rsidRDefault="00A90B74" w:rsidP="00A90B74">
      <w:pPr>
        <w:shd w:val="clear" w:color="auto" w:fill="FFFFFF"/>
        <w:ind w:firstLine="567"/>
        <w:jc w:val="both"/>
        <w:rPr>
          <w:sz w:val="28"/>
          <w:szCs w:val="28"/>
          <w:lang w:val="uk-UA"/>
        </w:rPr>
      </w:pPr>
      <w:r w:rsidRPr="0039022F">
        <w:rPr>
          <w:color w:val="000000"/>
          <w:sz w:val="28"/>
          <w:szCs w:val="28"/>
          <w:lang w:val="uk-UA"/>
        </w:rPr>
        <w:t xml:space="preserve">1.2. Конкурсна комісія здійснює свої повноваження відповідно до постанови Кабінету Міністрів України від 12.10.2011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w:t>
      </w:r>
      <w:r w:rsidRPr="0039022F">
        <w:rPr>
          <w:sz w:val="28"/>
          <w:szCs w:val="28"/>
          <w:lang w:val="uk-UA"/>
        </w:rPr>
        <w:t>(зі змінами та доповненнями), наказу директора Департаменту сім’ї, молоді та спорту облдержадміністрації від 01.09.2016 № 58 «Про утворення конкурсної комісії».</w:t>
      </w:r>
    </w:p>
    <w:p w:rsidR="00A90B74" w:rsidRDefault="00A90B74" w:rsidP="00A90B74">
      <w:pPr>
        <w:shd w:val="clear" w:color="auto" w:fill="FFFFFF"/>
        <w:jc w:val="center"/>
        <w:rPr>
          <w:b/>
          <w:bCs/>
          <w:i/>
          <w:iCs/>
          <w:color w:val="000000"/>
          <w:sz w:val="28"/>
          <w:szCs w:val="28"/>
          <w:lang w:val="uk-UA"/>
        </w:rPr>
      </w:pPr>
    </w:p>
    <w:p w:rsidR="00A90B74" w:rsidRPr="0039022F" w:rsidRDefault="00A90B74" w:rsidP="00A90B74">
      <w:pPr>
        <w:shd w:val="clear" w:color="auto" w:fill="FFFFFF"/>
        <w:jc w:val="center"/>
        <w:rPr>
          <w:color w:val="000000"/>
          <w:sz w:val="28"/>
          <w:szCs w:val="28"/>
          <w:lang w:val="uk-UA"/>
        </w:rPr>
      </w:pPr>
      <w:r w:rsidRPr="0039022F">
        <w:rPr>
          <w:b/>
          <w:bCs/>
          <w:i/>
          <w:iCs/>
          <w:color w:val="000000"/>
          <w:sz w:val="28"/>
          <w:szCs w:val="28"/>
          <w:lang w:val="uk-UA"/>
        </w:rPr>
        <w:t>2. Організація роботи конкурсної комісії</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2.1. Роботу конкурсної комісії спрямовує голова конкурсної комісії.</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2.2. У разі відсутності голови конкурсної комісії його обов’язки виконує заступник голови.</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 xml:space="preserve">2.3. Секретар конкурсної комісії забезпечує підготовку матеріалів для розгляду на засіданнях конкурсної комісії, організовує взаємодію конкурсної комісії з громадськими організаціями, здійснює реєстрацію учасників засідання конкурсної комісії, підготовку протоколів за результатами засідань, забезпечує оприлюднення рішень конкурсної комісії на офіційних </w:t>
      </w:r>
      <w:proofErr w:type="spellStart"/>
      <w:r w:rsidRPr="0039022F">
        <w:rPr>
          <w:color w:val="000000"/>
          <w:sz w:val="28"/>
          <w:szCs w:val="28"/>
          <w:lang w:val="uk-UA"/>
        </w:rPr>
        <w:t>веб-сайтах</w:t>
      </w:r>
      <w:proofErr w:type="spellEnd"/>
      <w:r w:rsidRPr="0039022F">
        <w:rPr>
          <w:color w:val="000000"/>
          <w:sz w:val="28"/>
          <w:szCs w:val="28"/>
          <w:lang w:val="uk-UA"/>
        </w:rPr>
        <w:t xml:space="preserve"> облдержадміністрації та Департаменту сім’ї, молоді та спорту облдержадміністрації у встановлені строки.</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lastRenderedPageBreak/>
        <w:t>2.4. Питання, що належать до повноважень конкурсної комісії, розглядаються на її засіданнях.</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2.5. Засідання конкурсної комісії проводяться у міру потреби, про що повідомляється членам конкурсної комісії та учасникам засідання не пізніше ніж за три робочих дні до його проведення.</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2.6. Засідання конкурсної комісії вважається правоможним, якщо на ньому присутні не менше двох третин складу конкурсної комісії.</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2.7. Порядок денний засідання конкурсної комісії формує голова конкурсної комісії.</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Члени конкурсної комісії мають право пропонувати питання для включення до порядку денного конкурсної комісії. Рішення про включення додаткових питань до порядку денного ухвалюється конкурсною комісією.</w:t>
      </w:r>
    </w:p>
    <w:p w:rsidR="00A90B74" w:rsidRPr="0039022F" w:rsidRDefault="00A90B74" w:rsidP="00A90B74">
      <w:pPr>
        <w:shd w:val="clear" w:color="auto" w:fill="FFFFFF"/>
        <w:ind w:firstLine="567"/>
        <w:jc w:val="both"/>
        <w:rPr>
          <w:b/>
          <w:bCs/>
          <w:color w:val="000000"/>
          <w:sz w:val="28"/>
          <w:szCs w:val="28"/>
          <w:lang w:val="uk-UA"/>
        </w:rPr>
      </w:pPr>
      <w:r w:rsidRPr="0039022F">
        <w:rPr>
          <w:color w:val="000000"/>
          <w:sz w:val="28"/>
          <w:szCs w:val="28"/>
          <w:lang w:val="uk-UA"/>
        </w:rPr>
        <w:t>2.8. У разі потреби на засідання конкурсної комісії можуть бути запрошені представники громадських організацій, експерти. Перелік цих осіб визначається рішенням конкурсної комісії.</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Особи, запрошені на засідання, мають право брати участь в обговоренні питань, вносять пропозиції, роблять застереження, дають пояснення.</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2.9. У разі, якщо член конкурсної комісії не може бути присутнім на засіданні з поважних причин, за погодженням з головою конкурсної комісії у засіданні конкурсної комісії може брати участь з правом дорадчого голосу його уповноважена особа.</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2.10. За поданням конкурсної комісії Департамент сім’ї, молоді та спорту облдержадміністрації виводить з її складу члена комісії, який двічі поспіль не взяв участі у засіданні конкурсної комісії, за умови його повідомлення за три робочих дні до проведення засідання.</w:t>
      </w:r>
    </w:p>
    <w:p w:rsidR="00A90B74" w:rsidRPr="0039022F" w:rsidRDefault="00A90B74" w:rsidP="00A90B74">
      <w:pPr>
        <w:shd w:val="clear" w:color="auto" w:fill="FFFFFF"/>
        <w:ind w:firstLine="567"/>
        <w:jc w:val="both"/>
        <w:rPr>
          <w:sz w:val="28"/>
          <w:szCs w:val="28"/>
          <w:lang w:val="uk-UA"/>
        </w:rPr>
      </w:pPr>
      <w:r w:rsidRPr="0039022F">
        <w:rPr>
          <w:sz w:val="28"/>
          <w:szCs w:val="28"/>
          <w:lang w:val="uk-UA"/>
        </w:rPr>
        <w:t>2.11.Члени конкурсної комісії зобов’язані не допускати конфлікту інтересів під час розгляду конкурсних пропозицій.</w:t>
      </w:r>
    </w:p>
    <w:p w:rsidR="00A90B74" w:rsidRPr="0039022F" w:rsidRDefault="00A90B74" w:rsidP="00A90B74">
      <w:pPr>
        <w:shd w:val="clear" w:color="auto" w:fill="FFFFFF"/>
        <w:ind w:firstLine="567"/>
        <w:jc w:val="both"/>
        <w:rPr>
          <w:sz w:val="28"/>
          <w:szCs w:val="28"/>
          <w:lang w:val="uk-UA"/>
        </w:rPr>
      </w:pPr>
      <w:r w:rsidRPr="0039022F">
        <w:rPr>
          <w:sz w:val="28"/>
          <w:szCs w:val="28"/>
          <w:lang w:val="uk-UA"/>
        </w:rPr>
        <w:t>Перед початком розгляду конкурсних пропозицій член конкурсної комісії зобов’язаний повідомити про конфлікт інтересів та надати пояснення щодо обставин, які можуть перешкоджати об’єктивному виконанню ним обов’язків.</w:t>
      </w:r>
    </w:p>
    <w:p w:rsidR="00A90B74" w:rsidRPr="0039022F" w:rsidRDefault="00A90B74" w:rsidP="00A90B74">
      <w:pPr>
        <w:shd w:val="clear" w:color="auto" w:fill="FFFFFF"/>
        <w:ind w:firstLine="567"/>
        <w:jc w:val="both"/>
        <w:rPr>
          <w:color w:val="000000"/>
          <w:sz w:val="28"/>
          <w:szCs w:val="28"/>
          <w:lang w:val="uk-UA"/>
        </w:rPr>
      </w:pPr>
      <w:r w:rsidRPr="0039022F">
        <w:rPr>
          <w:sz w:val="28"/>
          <w:szCs w:val="28"/>
          <w:lang w:val="uk-UA"/>
        </w:rPr>
        <w:t xml:space="preserve">2.12. За поданням конкурсної комісії Департамент сім’ї, молоді та спорту </w:t>
      </w:r>
      <w:r w:rsidRPr="0039022F">
        <w:rPr>
          <w:color w:val="000000"/>
          <w:sz w:val="28"/>
          <w:szCs w:val="28"/>
          <w:lang w:val="uk-UA"/>
        </w:rPr>
        <w:t>облдержадміністрації виключає з її складу члена комісії, в якого виявлено конфлікт інтересів.</w:t>
      </w:r>
    </w:p>
    <w:p w:rsidR="00A90B74" w:rsidRPr="0039022F" w:rsidRDefault="00A90B74" w:rsidP="00A90B74">
      <w:pPr>
        <w:shd w:val="clear" w:color="auto" w:fill="FFFFFF"/>
        <w:ind w:firstLine="567"/>
        <w:jc w:val="both"/>
        <w:rPr>
          <w:color w:val="FF0000"/>
          <w:sz w:val="28"/>
          <w:szCs w:val="28"/>
          <w:lang w:val="uk-UA"/>
        </w:rPr>
      </w:pPr>
      <w:r w:rsidRPr="0039022F">
        <w:rPr>
          <w:color w:val="000000"/>
          <w:sz w:val="28"/>
          <w:szCs w:val="28"/>
          <w:lang w:val="uk-UA"/>
        </w:rPr>
        <w:t>2.13. Якщо конфлікт інтересів виявлено після ухвалення конкурсною комісією рішення про визначення переможців конкурсу, зазначене рішення підлягає перегляду. Індивідуальні оцінки члена конкурсної комісії, в якого виявлено конфлікт інтересів, не враховуються.</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2.14.</w:t>
      </w:r>
      <w:r w:rsidRPr="0039022F">
        <w:rPr>
          <w:b/>
          <w:bCs/>
          <w:color w:val="000000"/>
          <w:sz w:val="28"/>
          <w:szCs w:val="28"/>
          <w:lang w:val="uk-UA"/>
        </w:rPr>
        <w:t xml:space="preserve"> </w:t>
      </w:r>
      <w:r w:rsidRPr="0039022F">
        <w:rPr>
          <w:color w:val="000000"/>
          <w:sz w:val="28"/>
          <w:szCs w:val="28"/>
          <w:lang w:val="uk-UA"/>
        </w:rPr>
        <w:t>Рішення конкурсної комісії приймається більшістю голосів членів комісії, присутніх на засіданні, та оформляється протоколом.</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За умови рівного розподілу голосів вирішальним є голос голови конкурсної комісії.</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Протоколи засідань конкурсної комісії підписуються присутніми на її засіданні членами.</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 xml:space="preserve">2.15. Рішення конкурсної комісії протягом трьох робочих днів розміщується </w:t>
      </w:r>
      <w:r w:rsidRPr="0039022F">
        <w:rPr>
          <w:sz w:val="28"/>
          <w:szCs w:val="28"/>
          <w:lang w:val="uk-UA"/>
        </w:rPr>
        <w:t xml:space="preserve">на офіційних </w:t>
      </w:r>
      <w:proofErr w:type="spellStart"/>
      <w:r w:rsidRPr="0039022F">
        <w:rPr>
          <w:sz w:val="28"/>
          <w:szCs w:val="28"/>
          <w:lang w:val="uk-UA"/>
        </w:rPr>
        <w:t>веб-сайтах</w:t>
      </w:r>
      <w:proofErr w:type="spellEnd"/>
      <w:r w:rsidRPr="0039022F">
        <w:rPr>
          <w:sz w:val="28"/>
          <w:szCs w:val="28"/>
          <w:lang w:val="uk-UA"/>
        </w:rPr>
        <w:t xml:space="preserve"> облдержадміністрації та  Департаменту</w:t>
      </w:r>
      <w:r w:rsidRPr="0039022F">
        <w:rPr>
          <w:color w:val="000000"/>
          <w:sz w:val="28"/>
          <w:szCs w:val="28"/>
          <w:lang w:val="uk-UA"/>
        </w:rPr>
        <w:t xml:space="preserve"> сім’ї, молоді та спорту облдержадміністрації.</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lastRenderedPageBreak/>
        <w:t>Учасникові конкурсу на його вимогу видається копія протоколу засідання конкурсної комісії.</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2.16. Конкурсна комісія у разі потреби може прийняти рішення про проведення перевірки достовірності інформації, зазначеної у конкурсній пропозиції.</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 xml:space="preserve">2.17. Конкурсна комісія здійснює розгляд конкурсних пропозицій, а також результатів моніторингу стану виконання (реалізації) програм (проектів, заходів) відповідно до встановленого Порядку. </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2.18. На першому етапі конкурсу члени конкурсної комісії індивідуально оцінюють конкурсні пропозиції за такими критеріями:</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 відповідність запланованих заходів пріоритетним завданням, визначеним організатором конкурсу, та загальнодержавним та/або обласним програмам;</w:t>
      </w:r>
    </w:p>
    <w:p w:rsidR="00A90B74" w:rsidRPr="0039022F" w:rsidRDefault="00A90B74" w:rsidP="00A90B74">
      <w:pPr>
        <w:shd w:val="clear" w:color="auto" w:fill="FFFFFF"/>
        <w:ind w:firstLine="567"/>
        <w:jc w:val="both"/>
        <w:rPr>
          <w:sz w:val="28"/>
          <w:szCs w:val="28"/>
          <w:lang w:val="uk-UA"/>
        </w:rPr>
      </w:pPr>
      <w:r w:rsidRPr="0039022F">
        <w:rPr>
          <w:color w:val="000000"/>
          <w:sz w:val="28"/>
          <w:szCs w:val="28"/>
          <w:lang w:val="uk-UA"/>
        </w:rPr>
        <w:t xml:space="preserve">- відповідність обласному рівню виконання (реалізації) програми (проекту, </w:t>
      </w:r>
      <w:r w:rsidRPr="0039022F">
        <w:rPr>
          <w:sz w:val="28"/>
          <w:szCs w:val="28"/>
          <w:lang w:val="uk-UA"/>
        </w:rPr>
        <w:t>заходу).</w:t>
      </w:r>
    </w:p>
    <w:p w:rsidR="00A90B74" w:rsidRPr="0039022F" w:rsidRDefault="00A90B74" w:rsidP="00A90B74">
      <w:pPr>
        <w:shd w:val="clear" w:color="auto" w:fill="FFFFFF"/>
        <w:ind w:firstLine="567"/>
        <w:jc w:val="both"/>
        <w:rPr>
          <w:sz w:val="28"/>
          <w:szCs w:val="28"/>
          <w:lang w:val="uk-UA"/>
        </w:rPr>
      </w:pPr>
      <w:r w:rsidRPr="0039022F">
        <w:rPr>
          <w:sz w:val="28"/>
          <w:szCs w:val="28"/>
          <w:lang w:val="uk-UA"/>
        </w:rPr>
        <w:t>Члени конкурсної комісії заповнюють індивідуальні оціночні листи встановленої форми, що додається (додаток 1).</w:t>
      </w:r>
    </w:p>
    <w:p w:rsidR="00A90B74" w:rsidRPr="0039022F" w:rsidRDefault="00A90B74" w:rsidP="00A90B74">
      <w:pPr>
        <w:shd w:val="clear" w:color="auto" w:fill="FFFFFF"/>
        <w:ind w:firstLine="567"/>
        <w:jc w:val="both"/>
        <w:rPr>
          <w:color w:val="000000"/>
          <w:sz w:val="28"/>
          <w:szCs w:val="28"/>
          <w:lang w:val="uk-UA"/>
        </w:rPr>
      </w:pPr>
      <w:r w:rsidRPr="0039022F">
        <w:rPr>
          <w:sz w:val="28"/>
          <w:szCs w:val="28"/>
          <w:lang w:val="uk-UA"/>
        </w:rPr>
        <w:t>Індивідуальні оціночні листи членів конкурсної</w:t>
      </w:r>
      <w:r w:rsidRPr="0039022F">
        <w:rPr>
          <w:color w:val="000000"/>
          <w:sz w:val="28"/>
          <w:szCs w:val="28"/>
          <w:lang w:val="uk-UA"/>
        </w:rPr>
        <w:t xml:space="preserve"> комісії додаються до протоколу засідання конкурсної комісії.</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 xml:space="preserve">2.19.Конкурсна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 </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2.20. За результатами оцінювання конкурсних пропозицій конкурсна комісія може рекомендувати Департаменту сім’ї, молоді та спорту облдержадміністрації оголосити додатковий збір конкурсних пропозицій.</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2.21. На другому етапі конкурсу конкурсна комісія проводить відкритий захист конкурсних пропозицій, на який запрошуються учасники конкурсу, конкурсні пропозиції яких допущені до участі у другому етапі.</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 xml:space="preserve">2.22. Рішення конкурсної комісії про проведення відкритого захисту конкурсних пропозицій оприлюднюється </w:t>
      </w:r>
      <w:r w:rsidRPr="0039022F">
        <w:rPr>
          <w:sz w:val="28"/>
          <w:szCs w:val="28"/>
          <w:lang w:val="uk-UA"/>
        </w:rPr>
        <w:t xml:space="preserve">на офіційних </w:t>
      </w:r>
      <w:proofErr w:type="spellStart"/>
      <w:r w:rsidRPr="0039022F">
        <w:rPr>
          <w:sz w:val="28"/>
          <w:szCs w:val="28"/>
          <w:lang w:val="uk-UA"/>
        </w:rPr>
        <w:t>веб-сайтах</w:t>
      </w:r>
      <w:proofErr w:type="spellEnd"/>
      <w:r w:rsidRPr="0039022F">
        <w:rPr>
          <w:sz w:val="28"/>
          <w:szCs w:val="28"/>
          <w:lang w:val="uk-UA"/>
        </w:rPr>
        <w:t xml:space="preserve"> облдержадміністрації та Департаменту сім’ї, молоді та спорту облдержадміністрації не</w:t>
      </w:r>
      <w:r w:rsidRPr="0039022F">
        <w:rPr>
          <w:color w:val="000000"/>
          <w:sz w:val="28"/>
          <w:szCs w:val="28"/>
          <w:lang w:val="uk-UA"/>
        </w:rPr>
        <w:t xml:space="preserve"> пізніше ніж за три робочих дні до початку відкритого захисту.</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2.23. Під час відкритого захисту конкурсних пропозицій мають право бути присутніми представники громадськості та засобів масової інформації як спостерігачі.</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2.24. Захист конкурсної пропозиції здійснює керівник або уповноважений представник учасника конкурсу.</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У разі коли учасник конкурсу не бере участі у відкритому захисті конкурсної пропозиції, конкурсна комісія приймає рішення щодо доцільності його подальшої участі у конкурсі.</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2.25. На третьому етапі конкурсу члени конкурсної комісії індивідуально оцінюють конкурсні пропозиції шляхом проставляння балів від 0 до 5 за такими критеріями:</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 відповідність програми (проекту, заходу) її (його) меті;</w:t>
      </w:r>
    </w:p>
    <w:p w:rsidR="00A90B74" w:rsidRPr="0039022F" w:rsidRDefault="00A90B74" w:rsidP="00A90B74">
      <w:pPr>
        <w:shd w:val="clear" w:color="auto" w:fill="FFFFFF"/>
        <w:ind w:firstLine="567"/>
        <w:jc w:val="both"/>
        <w:rPr>
          <w:color w:val="000000"/>
          <w:sz w:val="28"/>
          <w:szCs w:val="28"/>
          <w:lang w:val="uk-UA"/>
        </w:rPr>
      </w:pPr>
      <w:r>
        <w:rPr>
          <w:color w:val="000000"/>
          <w:sz w:val="28"/>
          <w:szCs w:val="28"/>
          <w:lang w:val="uk-UA"/>
        </w:rPr>
        <w:t>- </w:t>
      </w:r>
      <w:r w:rsidRPr="0039022F">
        <w:rPr>
          <w:color w:val="000000"/>
          <w:sz w:val="28"/>
          <w:szCs w:val="28"/>
          <w:lang w:val="uk-UA"/>
        </w:rPr>
        <w:t>реалістичність досягнення і значущість очікуваних результатів та результативних показників виконання (реалізації) програми (проекту, заходу);</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lastRenderedPageBreak/>
        <w:t>- 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 рівень кадрового та матеріально-технічного забезпечення, необхідного для виконання (реалізації) програми (проекту, заходу), досвід провадження діяльності у відповідній сфері.</w:t>
      </w:r>
    </w:p>
    <w:p w:rsidR="00A90B74" w:rsidRPr="0039022F" w:rsidRDefault="00A90B74" w:rsidP="00A90B74">
      <w:pPr>
        <w:shd w:val="clear" w:color="auto" w:fill="FFFFFF"/>
        <w:ind w:firstLine="567"/>
        <w:jc w:val="both"/>
        <w:rPr>
          <w:sz w:val="28"/>
          <w:szCs w:val="28"/>
          <w:lang w:val="uk-UA"/>
        </w:rPr>
      </w:pPr>
      <w:r w:rsidRPr="0039022F">
        <w:rPr>
          <w:sz w:val="28"/>
          <w:szCs w:val="28"/>
          <w:lang w:val="uk-UA"/>
        </w:rPr>
        <w:t xml:space="preserve">Члени конкурсної комісії заповнюють індивідуальні оціночні листи  встановленої форми, що додається (додаток 2). </w:t>
      </w:r>
    </w:p>
    <w:p w:rsidR="00A90B74" w:rsidRPr="0039022F" w:rsidRDefault="00A90B74" w:rsidP="00A90B74">
      <w:pPr>
        <w:shd w:val="clear" w:color="auto" w:fill="FFFFFF"/>
        <w:ind w:firstLine="567"/>
        <w:jc w:val="both"/>
        <w:rPr>
          <w:sz w:val="28"/>
          <w:szCs w:val="28"/>
          <w:lang w:val="uk-UA"/>
        </w:rPr>
      </w:pPr>
      <w:r w:rsidRPr="0039022F">
        <w:rPr>
          <w:sz w:val="28"/>
          <w:szCs w:val="28"/>
          <w:lang w:val="uk-UA"/>
        </w:rPr>
        <w:t xml:space="preserve">Результати оцінки всіх конкурсних пропозицій узагальнюються за встановленою формою, що додається (додаток 3). </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Індивідуальні оціночні листи членів конкурсної комісії та результати оцінки всіх конкурсних пропозицій додаються до протоколу засідання конкурсної комісії.</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 xml:space="preserve">2.26.Конкурсна комісія на своєму засіданні підсумовує результати оцінки конкурсних пропозицій та складає рейтинг конкурсних пропозицій. </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Рейтинг конкурсних пропозицій впорядковується за балами від більшого до меншого.</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програми (проекту, заходу) із застосуванням принципу економного та ефективного використання бюджетних коштів. Відповідне рішення затверджується конкурсною комісією.</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2.27. Конкурсна комісія на своєму засіданні може визначити прохідний бал. У разі встановлення прохідного балу до рейтингу конкурсних пропозицій включаються конкурсні пропозиції, що набрали суму балів, яка дорівнює прохідному балу або перевищує його.</w:t>
      </w:r>
    </w:p>
    <w:p w:rsidR="00A90B74" w:rsidRPr="0039022F" w:rsidRDefault="00A90B74" w:rsidP="00A90B74">
      <w:pPr>
        <w:shd w:val="clear" w:color="auto" w:fill="FFFFFF"/>
        <w:ind w:firstLine="567"/>
        <w:jc w:val="both"/>
        <w:rPr>
          <w:sz w:val="28"/>
          <w:szCs w:val="28"/>
          <w:lang w:val="uk-UA"/>
        </w:rPr>
      </w:pPr>
      <w:r w:rsidRPr="0039022F">
        <w:rPr>
          <w:color w:val="000000"/>
          <w:sz w:val="28"/>
          <w:szCs w:val="28"/>
          <w:lang w:val="uk-UA"/>
        </w:rPr>
        <w:t xml:space="preserve">2.28. Рейтинг конкурсних пропозицій оприлюднюється </w:t>
      </w:r>
      <w:r w:rsidRPr="0039022F">
        <w:rPr>
          <w:sz w:val="28"/>
          <w:szCs w:val="28"/>
          <w:lang w:val="uk-UA"/>
        </w:rPr>
        <w:t xml:space="preserve">на офіційних </w:t>
      </w:r>
      <w:proofErr w:type="spellStart"/>
      <w:r w:rsidRPr="0039022F">
        <w:rPr>
          <w:sz w:val="28"/>
          <w:szCs w:val="28"/>
          <w:lang w:val="uk-UA"/>
        </w:rPr>
        <w:t>веб-сайтах</w:t>
      </w:r>
      <w:proofErr w:type="spellEnd"/>
      <w:r w:rsidRPr="0039022F">
        <w:rPr>
          <w:sz w:val="28"/>
          <w:szCs w:val="28"/>
          <w:lang w:val="uk-UA"/>
        </w:rPr>
        <w:t xml:space="preserve"> облдержадміністрації та  Департаменту сім’ї, молоді та спорту облдержадміністрації.</w:t>
      </w:r>
    </w:p>
    <w:p w:rsidR="00A90B74" w:rsidRPr="0039022F" w:rsidRDefault="00A90B74" w:rsidP="00A90B74">
      <w:pPr>
        <w:shd w:val="clear" w:color="auto" w:fill="FFFFFF"/>
        <w:ind w:firstLine="567"/>
        <w:jc w:val="both"/>
        <w:rPr>
          <w:sz w:val="28"/>
          <w:szCs w:val="28"/>
          <w:lang w:val="uk-UA"/>
        </w:rPr>
      </w:pPr>
      <w:r w:rsidRPr="0039022F">
        <w:rPr>
          <w:sz w:val="28"/>
          <w:szCs w:val="28"/>
          <w:lang w:val="uk-UA"/>
        </w:rPr>
        <w:t>2.29. Рішення конкурсної комісії про результати оцінки</w:t>
      </w:r>
      <w:r w:rsidRPr="0039022F">
        <w:rPr>
          <w:color w:val="000000"/>
          <w:sz w:val="28"/>
          <w:szCs w:val="28"/>
          <w:lang w:val="uk-UA"/>
        </w:rPr>
        <w:t xml:space="preserve"> конкурсних пропозицій може бути оскаржене учасником конкурсу у тижневий строк шляхом надсилання відповідного повідомлення </w:t>
      </w:r>
      <w:r w:rsidRPr="0039022F">
        <w:rPr>
          <w:sz w:val="28"/>
          <w:szCs w:val="28"/>
          <w:lang w:val="uk-UA"/>
        </w:rPr>
        <w:t>Департаменту сім’ї, молоді та спорту облдержадміністрації, а в разі незгоди з рішенням Департаменту – в установленому порядку.</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2.30. Протягом 15 днів після затвердження обласного бюджету на відповідний бюджетний період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rsidR="00A90B74" w:rsidRPr="0039022F" w:rsidRDefault="00A90B74" w:rsidP="00A90B74">
      <w:pPr>
        <w:shd w:val="clear" w:color="auto" w:fill="FFFFFF"/>
        <w:ind w:firstLine="567"/>
        <w:jc w:val="both"/>
        <w:rPr>
          <w:sz w:val="28"/>
          <w:szCs w:val="28"/>
          <w:lang w:val="uk-UA"/>
        </w:rPr>
      </w:pPr>
      <w:r w:rsidRPr="0039022F">
        <w:rPr>
          <w:color w:val="000000"/>
          <w:sz w:val="28"/>
          <w:szCs w:val="28"/>
          <w:lang w:val="uk-UA"/>
        </w:rPr>
        <w:t xml:space="preserve">2.31. На підставі рішення конкурсної комісії </w:t>
      </w:r>
      <w:r w:rsidRPr="0039022F">
        <w:rPr>
          <w:sz w:val="28"/>
          <w:szCs w:val="28"/>
          <w:lang w:val="uk-UA"/>
        </w:rPr>
        <w:t>Департамент сім’ї, молоді та спорту облдержадміністрації протягом 15 днів затверджує перелік інститутів громадянського суспільства, визначених переможцями конкурсу, з якими будуть укладені договори про виконання (реалізацію) програми (проекту, заходу).</w:t>
      </w:r>
    </w:p>
    <w:p w:rsidR="00A90B74" w:rsidRPr="0039022F" w:rsidRDefault="00A90B74" w:rsidP="00A90B74">
      <w:pPr>
        <w:shd w:val="clear" w:color="auto" w:fill="FFFFFF"/>
        <w:ind w:firstLine="567"/>
        <w:jc w:val="both"/>
        <w:rPr>
          <w:sz w:val="28"/>
          <w:szCs w:val="28"/>
          <w:lang w:val="uk-UA"/>
        </w:rPr>
      </w:pPr>
      <w:r w:rsidRPr="0039022F">
        <w:rPr>
          <w:sz w:val="28"/>
          <w:szCs w:val="28"/>
          <w:lang w:val="uk-UA"/>
        </w:rPr>
        <w:t xml:space="preserve">2.32. Департамент сім’ї, молоді та спорту облдержадміністрації подає на розгляд конкурсній комісії підсумковий висновок за результатами моніторингу </w:t>
      </w:r>
      <w:r w:rsidRPr="0039022F">
        <w:rPr>
          <w:sz w:val="28"/>
          <w:szCs w:val="28"/>
          <w:lang w:val="uk-UA"/>
        </w:rPr>
        <w:lastRenderedPageBreak/>
        <w:t>виконання (реалізації) програм, (проектів, заходів), які отримують фінансову підтримку за рахунок бюджетних коштів, проведеного в установленому порядку, разом із підсумковими звітами інститутів громадянського суспільства, які визнані переможцями конкурсу та отримали фінансову підтримку за рахунок коштів обласного бюджету.</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 xml:space="preserve">2.33. Конкурсна комісія на підставі підсумкового висновку  за результатами моніторингу і підсумкового звіту інституту громадянського суспільства, який визнаний переможцем конкурсу та отримав фінансову підтримку за рахунок бюджетних коштів, може прийняти рішення про те, що програму (проект, захід) не виконано (не реалізовано), яке у триденний строк оприлюднюється на офіційних </w:t>
      </w:r>
      <w:proofErr w:type="spellStart"/>
      <w:r w:rsidRPr="0039022F">
        <w:rPr>
          <w:color w:val="000000"/>
          <w:sz w:val="28"/>
          <w:szCs w:val="28"/>
          <w:lang w:val="uk-UA"/>
        </w:rPr>
        <w:t>веб-сайтах</w:t>
      </w:r>
      <w:proofErr w:type="spellEnd"/>
      <w:r w:rsidRPr="0039022F">
        <w:rPr>
          <w:color w:val="000000"/>
          <w:sz w:val="28"/>
          <w:szCs w:val="28"/>
          <w:lang w:val="uk-UA"/>
        </w:rPr>
        <w:t xml:space="preserve"> облдержадміністрації та </w:t>
      </w:r>
      <w:r w:rsidRPr="0039022F">
        <w:rPr>
          <w:sz w:val="28"/>
          <w:szCs w:val="28"/>
          <w:lang w:val="uk-UA"/>
        </w:rPr>
        <w:t>Департаменту сім’ї, молоді та спорту облдержадміністрації</w:t>
      </w:r>
      <w:r w:rsidRPr="0039022F">
        <w:rPr>
          <w:color w:val="000000"/>
          <w:sz w:val="28"/>
          <w:szCs w:val="28"/>
          <w:lang w:val="uk-UA"/>
        </w:rPr>
        <w:t>.</w:t>
      </w:r>
    </w:p>
    <w:p w:rsidR="00A90B74" w:rsidRPr="0039022F" w:rsidRDefault="00A90B74" w:rsidP="00A90B74">
      <w:pPr>
        <w:shd w:val="clear" w:color="auto" w:fill="FFFFFF"/>
        <w:ind w:firstLine="567"/>
        <w:jc w:val="both"/>
        <w:rPr>
          <w:color w:val="000000"/>
          <w:sz w:val="28"/>
          <w:szCs w:val="28"/>
          <w:lang w:val="uk-UA"/>
        </w:rPr>
      </w:pPr>
      <w:r w:rsidRPr="0039022F">
        <w:rPr>
          <w:color w:val="000000"/>
          <w:sz w:val="28"/>
          <w:szCs w:val="28"/>
          <w:lang w:val="uk-UA"/>
        </w:rPr>
        <w:t>2.34. На підставі рішення конкурсної комісії щодо невиконання  (</w:t>
      </w:r>
      <w:proofErr w:type="spellStart"/>
      <w:r w:rsidRPr="0039022F">
        <w:rPr>
          <w:color w:val="000000"/>
          <w:sz w:val="28"/>
          <w:szCs w:val="28"/>
          <w:lang w:val="uk-UA"/>
        </w:rPr>
        <w:t>нереалізації</w:t>
      </w:r>
      <w:proofErr w:type="spellEnd"/>
      <w:r w:rsidRPr="0039022F">
        <w:rPr>
          <w:color w:val="000000"/>
          <w:sz w:val="28"/>
          <w:szCs w:val="28"/>
          <w:lang w:val="uk-UA"/>
        </w:rPr>
        <w:t xml:space="preserve">) програми (проекту, заходу) інститутом громадянського суспільства, який визнаний переможцем конкурсу та отримав фінансову підтримку за рахунок коштів обласного бюджету,  </w:t>
      </w:r>
      <w:r w:rsidRPr="0039022F">
        <w:rPr>
          <w:sz w:val="28"/>
          <w:szCs w:val="28"/>
          <w:lang w:val="uk-UA"/>
        </w:rPr>
        <w:t>Департамент сім’ї, молоді та спорту облдержадміністрації може прийняти рішення про повернення бюджетних коштів.</w:t>
      </w:r>
    </w:p>
    <w:p w:rsidR="00A90B74" w:rsidRPr="0039022F" w:rsidRDefault="00A90B74" w:rsidP="00A90B74">
      <w:pPr>
        <w:shd w:val="clear" w:color="auto" w:fill="FFFFFF"/>
        <w:ind w:firstLine="567"/>
        <w:jc w:val="both"/>
        <w:rPr>
          <w:color w:val="000000"/>
          <w:sz w:val="28"/>
          <w:szCs w:val="28"/>
          <w:lang w:val="uk-UA"/>
        </w:rPr>
      </w:pPr>
    </w:p>
    <w:p w:rsidR="00A90B74" w:rsidRPr="0039022F" w:rsidRDefault="00A90B74" w:rsidP="00A90B74">
      <w:pPr>
        <w:shd w:val="clear" w:color="auto" w:fill="FFFFFF"/>
        <w:ind w:firstLine="567"/>
        <w:jc w:val="both"/>
        <w:rPr>
          <w:color w:val="000000"/>
          <w:sz w:val="28"/>
          <w:szCs w:val="28"/>
          <w:lang w:val="uk-UA"/>
        </w:rPr>
        <w:sectPr w:rsidR="00A90B74" w:rsidRPr="0039022F" w:rsidSect="00A90B74">
          <w:type w:val="continuous"/>
          <w:pgSz w:w="11906" w:h="16838" w:code="9"/>
          <w:pgMar w:top="995" w:right="746" w:bottom="663" w:left="1418" w:header="720" w:footer="720" w:gutter="0"/>
          <w:cols w:space="708"/>
          <w:docGrid w:linePitch="332"/>
        </w:sect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A90B74" w:rsidRDefault="00A90B74" w:rsidP="00A90B74">
      <w:pPr>
        <w:pStyle w:val="a3"/>
        <w:widowControl/>
        <w:ind w:firstLine="567"/>
        <w:jc w:val="both"/>
        <w:rPr>
          <w:sz w:val="28"/>
          <w:lang w:val="uk-UA"/>
        </w:rPr>
      </w:pPr>
    </w:p>
    <w:p w:rsidR="00BB3E31" w:rsidRPr="0039022F" w:rsidRDefault="00A90B74" w:rsidP="00BB3E31">
      <w:pPr>
        <w:pStyle w:val="a3"/>
        <w:widowControl/>
        <w:ind w:firstLine="567"/>
        <w:jc w:val="both"/>
        <w:rPr>
          <w:sz w:val="28"/>
          <w:lang w:val="uk-UA"/>
        </w:rPr>
      </w:pPr>
      <w:r>
        <w:rPr>
          <w:sz w:val="28"/>
          <w:lang w:val="uk-UA"/>
        </w:rPr>
        <w:lastRenderedPageBreak/>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00BB3E31" w:rsidRPr="0039022F">
        <w:rPr>
          <w:sz w:val="28"/>
          <w:lang w:val="uk-UA"/>
        </w:rPr>
        <w:t>Додаток 1</w:t>
      </w:r>
    </w:p>
    <w:p w:rsidR="00BB3E31" w:rsidRPr="0039022F" w:rsidRDefault="00BB3E31" w:rsidP="00BB3E31">
      <w:pPr>
        <w:pStyle w:val="a3"/>
        <w:widowControl/>
        <w:ind w:firstLine="567"/>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Pr="0039022F">
        <w:rPr>
          <w:sz w:val="28"/>
          <w:lang w:val="uk-UA"/>
        </w:rPr>
        <w:t xml:space="preserve">до Регламенту роботи </w:t>
      </w:r>
    </w:p>
    <w:p w:rsidR="00BB3E31" w:rsidRPr="0039022F" w:rsidRDefault="00BB3E31" w:rsidP="00BB3E31">
      <w:pPr>
        <w:pStyle w:val="a3"/>
        <w:widowControl/>
        <w:ind w:firstLine="567"/>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Pr="0039022F">
        <w:rPr>
          <w:sz w:val="28"/>
          <w:lang w:val="uk-UA"/>
        </w:rPr>
        <w:t>конкурсної комісії</w:t>
      </w:r>
    </w:p>
    <w:p w:rsidR="00BB3E31" w:rsidRPr="0039022F" w:rsidRDefault="00BB3E31" w:rsidP="00BB3E31">
      <w:pPr>
        <w:pStyle w:val="a3"/>
        <w:widowControl/>
        <w:ind w:firstLine="567"/>
        <w:jc w:val="right"/>
        <w:rPr>
          <w:b/>
          <w:sz w:val="28"/>
          <w:lang w:val="uk-UA"/>
        </w:rPr>
      </w:pPr>
    </w:p>
    <w:p w:rsidR="00BB3E31" w:rsidRDefault="00BB3E31" w:rsidP="00BB3E31">
      <w:pPr>
        <w:jc w:val="center"/>
        <w:rPr>
          <w:b/>
          <w:sz w:val="28"/>
          <w:szCs w:val="28"/>
          <w:lang w:val="uk-UA"/>
        </w:rPr>
      </w:pPr>
      <w:r w:rsidRPr="00220E06">
        <w:rPr>
          <w:b/>
          <w:sz w:val="28"/>
          <w:szCs w:val="28"/>
          <w:lang w:val="uk-UA"/>
        </w:rPr>
        <w:t>Перший етап. Індивідуальне оцінювання конкурсних пропозицій за критеріями:</w:t>
      </w:r>
    </w:p>
    <w:p w:rsidR="00BB3E31" w:rsidRPr="00220E06" w:rsidRDefault="00BB3E31" w:rsidP="00BB3E31">
      <w:pPr>
        <w:jc w:val="center"/>
        <w:rPr>
          <w:b/>
          <w:sz w:val="28"/>
          <w:szCs w:val="28"/>
          <w:lang w:val="uk-UA"/>
        </w:rPr>
      </w:pPr>
    </w:p>
    <w:tbl>
      <w:tblPr>
        <w:tblW w:w="992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4"/>
        <w:gridCol w:w="2835"/>
        <w:gridCol w:w="2835"/>
      </w:tblGrid>
      <w:tr w:rsidR="00BB3E31" w:rsidRPr="00220E06" w:rsidTr="00F827EA">
        <w:trPr>
          <w:trHeight w:val="780"/>
          <w:jc w:val="center"/>
        </w:trPr>
        <w:tc>
          <w:tcPr>
            <w:tcW w:w="4254" w:type="dxa"/>
            <w:vMerge w:val="restart"/>
            <w:tcBorders>
              <w:tr2bl w:val="single" w:sz="4" w:space="0" w:color="auto"/>
            </w:tcBorders>
          </w:tcPr>
          <w:p w:rsidR="00BB3E31" w:rsidRPr="00220E06" w:rsidRDefault="00BB3E31" w:rsidP="00F827EA">
            <w:pPr>
              <w:rPr>
                <w:lang w:val="uk-UA"/>
              </w:rPr>
            </w:pPr>
            <w:r w:rsidRPr="00220E06">
              <w:rPr>
                <w:lang w:val="uk-UA"/>
              </w:rPr>
              <w:t>Критерії</w:t>
            </w:r>
          </w:p>
          <w:p w:rsidR="00BB3E31" w:rsidRPr="00220E06" w:rsidRDefault="00BB3E31" w:rsidP="00F827EA">
            <w:pPr>
              <w:rPr>
                <w:lang w:val="uk-UA"/>
              </w:rPr>
            </w:pPr>
          </w:p>
          <w:p w:rsidR="00BB3E31" w:rsidRPr="00220E06" w:rsidRDefault="00BB3E31" w:rsidP="00F827EA">
            <w:pPr>
              <w:rPr>
                <w:lang w:val="uk-UA"/>
              </w:rPr>
            </w:pPr>
          </w:p>
          <w:p w:rsidR="00BB3E31" w:rsidRPr="00220E06" w:rsidRDefault="00BB3E31" w:rsidP="00F827EA">
            <w:pPr>
              <w:ind w:left="-108" w:right="-108"/>
              <w:jc w:val="right"/>
              <w:rPr>
                <w:lang w:val="uk-UA"/>
              </w:rPr>
            </w:pPr>
          </w:p>
          <w:p w:rsidR="00BB3E31" w:rsidRPr="00220E06" w:rsidRDefault="00BB3E31" w:rsidP="00F827EA">
            <w:pPr>
              <w:ind w:left="-108" w:right="-108"/>
              <w:jc w:val="right"/>
              <w:rPr>
                <w:lang w:val="uk-UA"/>
              </w:rPr>
            </w:pPr>
            <w:r w:rsidRPr="00220E06">
              <w:rPr>
                <w:lang w:val="uk-UA"/>
              </w:rPr>
              <w:t>Громадська</w:t>
            </w:r>
          </w:p>
          <w:p w:rsidR="00BB3E31" w:rsidRPr="00220E06" w:rsidRDefault="00BB3E31" w:rsidP="00F827EA">
            <w:pPr>
              <w:ind w:left="-108" w:right="-108"/>
              <w:jc w:val="right"/>
              <w:rPr>
                <w:lang w:val="uk-UA"/>
              </w:rPr>
            </w:pPr>
            <w:r w:rsidRPr="00220E06">
              <w:rPr>
                <w:lang w:val="uk-UA"/>
              </w:rPr>
              <w:t>організація</w:t>
            </w:r>
          </w:p>
        </w:tc>
        <w:tc>
          <w:tcPr>
            <w:tcW w:w="2835" w:type="dxa"/>
            <w:vMerge w:val="restart"/>
          </w:tcPr>
          <w:p w:rsidR="00BB3E31" w:rsidRPr="00220E06" w:rsidRDefault="00BB3E31" w:rsidP="00F827EA">
            <w:pPr>
              <w:ind w:left="-72" w:right="-110"/>
              <w:jc w:val="center"/>
              <w:rPr>
                <w:sz w:val="18"/>
                <w:szCs w:val="18"/>
                <w:lang w:val="uk-UA"/>
              </w:rPr>
            </w:pPr>
          </w:p>
        </w:tc>
        <w:tc>
          <w:tcPr>
            <w:tcW w:w="2835" w:type="dxa"/>
            <w:vMerge w:val="restart"/>
          </w:tcPr>
          <w:p w:rsidR="00BB3E31" w:rsidRPr="00220E06" w:rsidRDefault="00BB3E31" w:rsidP="00F827EA">
            <w:pPr>
              <w:ind w:left="-68" w:right="-73"/>
              <w:jc w:val="center"/>
              <w:rPr>
                <w:sz w:val="18"/>
                <w:szCs w:val="18"/>
                <w:lang w:val="uk-UA"/>
              </w:rPr>
            </w:pPr>
          </w:p>
        </w:tc>
      </w:tr>
      <w:tr w:rsidR="00BB3E31" w:rsidRPr="00220E06" w:rsidTr="00F827EA">
        <w:trPr>
          <w:trHeight w:val="966"/>
          <w:jc w:val="center"/>
        </w:trPr>
        <w:tc>
          <w:tcPr>
            <w:tcW w:w="4254" w:type="dxa"/>
            <w:vMerge/>
          </w:tcPr>
          <w:p w:rsidR="00BB3E31" w:rsidRPr="00220E06" w:rsidRDefault="00BB3E31" w:rsidP="00F827EA">
            <w:pPr>
              <w:rPr>
                <w:lang w:val="uk-UA"/>
              </w:rPr>
            </w:pPr>
          </w:p>
        </w:tc>
        <w:tc>
          <w:tcPr>
            <w:tcW w:w="2835" w:type="dxa"/>
            <w:vMerge/>
          </w:tcPr>
          <w:p w:rsidR="00BB3E31" w:rsidRPr="00220E06" w:rsidRDefault="00BB3E31" w:rsidP="00F827EA">
            <w:pPr>
              <w:ind w:left="-72" w:right="-148"/>
              <w:jc w:val="center"/>
              <w:rPr>
                <w:sz w:val="18"/>
                <w:szCs w:val="18"/>
                <w:lang w:val="uk-UA"/>
              </w:rPr>
            </w:pPr>
          </w:p>
        </w:tc>
        <w:tc>
          <w:tcPr>
            <w:tcW w:w="2835" w:type="dxa"/>
            <w:vMerge/>
          </w:tcPr>
          <w:p w:rsidR="00BB3E31" w:rsidRPr="00220E06" w:rsidRDefault="00BB3E31" w:rsidP="00F827EA">
            <w:pPr>
              <w:ind w:left="-68" w:right="-73"/>
              <w:jc w:val="center"/>
              <w:rPr>
                <w:sz w:val="18"/>
                <w:szCs w:val="18"/>
                <w:lang w:val="uk-UA"/>
              </w:rPr>
            </w:pPr>
          </w:p>
        </w:tc>
      </w:tr>
      <w:tr w:rsidR="00BB3E31" w:rsidRPr="00220E06" w:rsidTr="00F827EA">
        <w:trPr>
          <w:jc w:val="center"/>
        </w:trPr>
        <w:tc>
          <w:tcPr>
            <w:tcW w:w="4254" w:type="dxa"/>
          </w:tcPr>
          <w:p w:rsidR="00BB3E31" w:rsidRPr="00220E06" w:rsidRDefault="00BB3E31" w:rsidP="00F827EA">
            <w:pPr>
              <w:rPr>
                <w:sz w:val="22"/>
                <w:szCs w:val="22"/>
                <w:lang w:val="uk-UA"/>
              </w:rPr>
            </w:pPr>
            <w:r w:rsidRPr="00220E06">
              <w:rPr>
                <w:sz w:val="22"/>
                <w:szCs w:val="22"/>
                <w:lang w:val="uk-UA"/>
              </w:rPr>
              <w:t xml:space="preserve">Відповідність запланованих заходів пріоритетним завданням </w:t>
            </w:r>
          </w:p>
        </w:tc>
        <w:tc>
          <w:tcPr>
            <w:tcW w:w="2835" w:type="dxa"/>
          </w:tcPr>
          <w:p w:rsidR="00BB3E31" w:rsidRPr="00220E06" w:rsidRDefault="00BB3E31" w:rsidP="00F827EA">
            <w:pPr>
              <w:rPr>
                <w:lang w:val="uk-UA"/>
              </w:rPr>
            </w:pPr>
          </w:p>
        </w:tc>
        <w:tc>
          <w:tcPr>
            <w:tcW w:w="2835" w:type="dxa"/>
          </w:tcPr>
          <w:p w:rsidR="00BB3E31" w:rsidRPr="00220E06" w:rsidRDefault="00BB3E31" w:rsidP="00F827EA">
            <w:pPr>
              <w:rPr>
                <w:lang w:val="uk-UA"/>
              </w:rPr>
            </w:pPr>
          </w:p>
        </w:tc>
      </w:tr>
      <w:tr w:rsidR="00BB3E31" w:rsidRPr="00220E06" w:rsidTr="00F827EA">
        <w:trPr>
          <w:jc w:val="center"/>
        </w:trPr>
        <w:tc>
          <w:tcPr>
            <w:tcW w:w="4254" w:type="dxa"/>
          </w:tcPr>
          <w:p w:rsidR="00BB3E31" w:rsidRPr="00220E06" w:rsidRDefault="00BB3E31" w:rsidP="00F827EA">
            <w:pPr>
              <w:rPr>
                <w:sz w:val="22"/>
                <w:szCs w:val="22"/>
                <w:lang w:val="uk-UA"/>
              </w:rPr>
            </w:pPr>
            <w:r w:rsidRPr="00220E06">
              <w:rPr>
                <w:sz w:val="22"/>
                <w:szCs w:val="22"/>
                <w:lang w:val="uk-UA"/>
              </w:rPr>
              <w:t>Відповідність обласному рівню виконання (реалізації) програми (проекту, заходу)</w:t>
            </w:r>
          </w:p>
        </w:tc>
        <w:tc>
          <w:tcPr>
            <w:tcW w:w="2835" w:type="dxa"/>
          </w:tcPr>
          <w:p w:rsidR="00BB3E31" w:rsidRPr="00220E06" w:rsidRDefault="00BB3E31" w:rsidP="00F827EA">
            <w:pPr>
              <w:rPr>
                <w:lang w:val="uk-UA"/>
              </w:rPr>
            </w:pPr>
          </w:p>
        </w:tc>
        <w:tc>
          <w:tcPr>
            <w:tcW w:w="2835" w:type="dxa"/>
          </w:tcPr>
          <w:p w:rsidR="00BB3E31" w:rsidRPr="00220E06" w:rsidRDefault="00BB3E31" w:rsidP="00F827EA">
            <w:pPr>
              <w:rPr>
                <w:lang w:val="uk-UA"/>
              </w:rPr>
            </w:pPr>
          </w:p>
        </w:tc>
      </w:tr>
    </w:tbl>
    <w:p w:rsidR="00BB3E31" w:rsidRPr="00220E06" w:rsidRDefault="00BB3E31" w:rsidP="00BB3E31">
      <w:pPr>
        <w:rPr>
          <w:lang w:val="uk-UA"/>
        </w:rPr>
      </w:pPr>
    </w:p>
    <w:p w:rsidR="00BB3E31" w:rsidRPr="00220E06" w:rsidRDefault="00BB3E31" w:rsidP="00BB3E31">
      <w:pPr>
        <w:rPr>
          <w:lang w:val="uk-UA"/>
        </w:rPr>
      </w:pPr>
      <w:r w:rsidRPr="00220E06">
        <w:rPr>
          <w:lang w:val="uk-UA"/>
        </w:rPr>
        <w:t>________________</w:t>
      </w:r>
      <w:r>
        <w:rPr>
          <w:lang w:val="uk-UA"/>
        </w:rPr>
        <w:t>___ підпис</w:t>
      </w:r>
      <w:r w:rsidRPr="00220E06">
        <w:rPr>
          <w:lang w:val="uk-UA"/>
        </w:rPr>
        <w:tab/>
        <w:t>________________________</w:t>
      </w:r>
      <w:r>
        <w:rPr>
          <w:lang w:val="uk-UA"/>
        </w:rPr>
        <w:t xml:space="preserve"> </w:t>
      </w:r>
      <w:r w:rsidRPr="00220E06">
        <w:rPr>
          <w:lang w:val="uk-UA"/>
        </w:rPr>
        <w:t xml:space="preserve">ПІБ </w:t>
      </w:r>
      <w:r>
        <w:rPr>
          <w:lang w:val="uk-UA"/>
        </w:rPr>
        <w:tab/>
      </w:r>
      <w:r w:rsidRPr="00220E06">
        <w:rPr>
          <w:lang w:val="uk-UA"/>
        </w:rPr>
        <w:tab/>
        <w:t>________________ Дата</w:t>
      </w:r>
    </w:p>
    <w:p w:rsidR="00BB3E31" w:rsidRPr="00220E06" w:rsidRDefault="00BB3E31" w:rsidP="00BB3E31">
      <w:pPr>
        <w:rPr>
          <w:lang w:val="uk-UA"/>
        </w:rPr>
      </w:pPr>
    </w:p>
    <w:p w:rsidR="00BB3E31" w:rsidRPr="00FB5A4B" w:rsidRDefault="00BB3E31" w:rsidP="00BB3E31">
      <w:pPr>
        <w:ind w:right="-881"/>
        <w:jc w:val="center"/>
        <w:rPr>
          <w:b/>
          <w:sz w:val="28"/>
          <w:szCs w:val="28"/>
          <w:lang w:val="uk-UA"/>
        </w:rPr>
      </w:pPr>
      <w:r w:rsidRPr="00FB5A4B">
        <w:rPr>
          <w:b/>
          <w:sz w:val="28"/>
          <w:szCs w:val="28"/>
          <w:lang w:val="uk-UA"/>
        </w:rPr>
        <w:t>Третій етап індивідуального оцінювання за критеріями:</w:t>
      </w:r>
    </w:p>
    <w:p w:rsidR="00BB3E31" w:rsidRPr="00FB5A4B" w:rsidRDefault="00BB3E31" w:rsidP="00BB3E31">
      <w:pPr>
        <w:ind w:left="708" w:firstLine="708"/>
        <w:rPr>
          <w:lang w:val="uk-UA"/>
        </w:rPr>
      </w:pPr>
    </w:p>
    <w:tbl>
      <w:tblPr>
        <w:tblW w:w="989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9"/>
        <w:gridCol w:w="2828"/>
        <w:gridCol w:w="2783"/>
      </w:tblGrid>
      <w:tr w:rsidR="00BB3E31" w:rsidRPr="00FB5A4B" w:rsidTr="00F827EA">
        <w:trPr>
          <w:trHeight w:val="915"/>
          <w:jc w:val="center"/>
        </w:trPr>
        <w:tc>
          <w:tcPr>
            <w:tcW w:w="4279" w:type="dxa"/>
            <w:vMerge w:val="restart"/>
            <w:tcBorders>
              <w:tr2bl w:val="single" w:sz="4" w:space="0" w:color="auto"/>
            </w:tcBorders>
          </w:tcPr>
          <w:p w:rsidR="00BB3E31" w:rsidRPr="00FB5A4B" w:rsidRDefault="00BB3E31" w:rsidP="00F827EA">
            <w:pPr>
              <w:rPr>
                <w:lang w:val="uk-UA"/>
              </w:rPr>
            </w:pPr>
            <w:r w:rsidRPr="00FB5A4B">
              <w:rPr>
                <w:lang w:val="uk-UA"/>
              </w:rPr>
              <w:t>Критерії</w:t>
            </w:r>
          </w:p>
          <w:p w:rsidR="00BB3E31" w:rsidRPr="00FB5A4B" w:rsidRDefault="00BB3E31" w:rsidP="00F827EA">
            <w:pPr>
              <w:rPr>
                <w:lang w:val="uk-UA"/>
              </w:rPr>
            </w:pPr>
          </w:p>
          <w:p w:rsidR="00BB3E31" w:rsidRPr="00FB5A4B" w:rsidRDefault="00BB3E31" w:rsidP="00F827EA">
            <w:pPr>
              <w:rPr>
                <w:lang w:val="uk-UA"/>
              </w:rPr>
            </w:pPr>
          </w:p>
          <w:p w:rsidR="00BB3E31" w:rsidRPr="00FB5A4B" w:rsidRDefault="00BB3E31" w:rsidP="00F827EA">
            <w:pPr>
              <w:jc w:val="right"/>
              <w:rPr>
                <w:lang w:val="uk-UA"/>
              </w:rPr>
            </w:pPr>
            <w:r w:rsidRPr="00FB5A4B">
              <w:rPr>
                <w:lang w:val="uk-UA"/>
              </w:rPr>
              <w:t xml:space="preserve">                               Громадська </w:t>
            </w:r>
          </w:p>
          <w:p w:rsidR="00BB3E31" w:rsidRPr="00FB5A4B" w:rsidRDefault="00BB3E31" w:rsidP="00F827EA">
            <w:pPr>
              <w:jc w:val="right"/>
              <w:rPr>
                <w:lang w:val="uk-UA"/>
              </w:rPr>
            </w:pPr>
            <w:r w:rsidRPr="00FB5A4B">
              <w:rPr>
                <w:lang w:val="uk-UA"/>
              </w:rPr>
              <w:t>організація</w:t>
            </w:r>
          </w:p>
        </w:tc>
        <w:tc>
          <w:tcPr>
            <w:tcW w:w="2828" w:type="dxa"/>
            <w:vMerge w:val="restart"/>
          </w:tcPr>
          <w:p w:rsidR="00BB3E31" w:rsidRPr="00FB5A4B" w:rsidRDefault="00BB3E31" w:rsidP="00F827EA">
            <w:pPr>
              <w:ind w:left="-72" w:right="-110"/>
              <w:jc w:val="center"/>
              <w:rPr>
                <w:sz w:val="18"/>
                <w:szCs w:val="18"/>
                <w:lang w:val="uk-UA"/>
              </w:rPr>
            </w:pPr>
          </w:p>
        </w:tc>
        <w:tc>
          <w:tcPr>
            <w:tcW w:w="2783" w:type="dxa"/>
            <w:vMerge w:val="restart"/>
          </w:tcPr>
          <w:p w:rsidR="00BB3E31" w:rsidRPr="00FB5A4B" w:rsidRDefault="00BB3E31" w:rsidP="00F827EA">
            <w:pPr>
              <w:ind w:left="-68" w:right="-73"/>
              <w:jc w:val="center"/>
              <w:rPr>
                <w:sz w:val="18"/>
                <w:szCs w:val="18"/>
                <w:lang w:val="uk-UA"/>
              </w:rPr>
            </w:pPr>
          </w:p>
        </w:tc>
      </w:tr>
      <w:tr w:rsidR="00BB3E31" w:rsidRPr="00FB5A4B" w:rsidTr="00F827EA">
        <w:trPr>
          <w:trHeight w:val="735"/>
          <w:jc w:val="center"/>
        </w:trPr>
        <w:tc>
          <w:tcPr>
            <w:tcW w:w="4279" w:type="dxa"/>
            <w:vMerge/>
            <w:tcBorders>
              <w:tr2bl w:val="single" w:sz="4" w:space="0" w:color="auto"/>
            </w:tcBorders>
          </w:tcPr>
          <w:p w:rsidR="00BB3E31" w:rsidRPr="00FB5A4B" w:rsidRDefault="00BB3E31" w:rsidP="00F827EA">
            <w:pPr>
              <w:rPr>
                <w:lang w:val="uk-UA"/>
              </w:rPr>
            </w:pPr>
          </w:p>
        </w:tc>
        <w:tc>
          <w:tcPr>
            <w:tcW w:w="2828" w:type="dxa"/>
            <w:vMerge/>
          </w:tcPr>
          <w:p w:rsidR="00BB3E31" w:rsidRPr="00FB5A4B" w:rsidRDefault="00BB3E31" w:rsidP="00F827EA">
            <w:pPr>
              <w:ind w:left="-72" w:right="-110"/>
              <w:jc w:val="center"/>
              <w:rPr>
                <w:sz w:val="18"/>
                <w:szCs w:val="18"/>
                <w:lang w:val="uk-UA"/>
              </w:rPr>
            </w:pPr>
          </w:p>
        </w:tc>
        <w:tc>
          <w:tcPr>
            <w:tcW w:w="2783" w:type="dxa"/>
            <w:vMerge/>
          </w:tcPr>
          <w:p w:rsidR="00BB3E31" w:rsidRPr="00FB5A4B" w:rsidRDefault="00BB3E31" w:rsidP="00F827EA">
            <w:pPr>
              <w:ind w:left="-68" w:right="-73"/>
              <w:jc w:val="center"/>
              <w:rPr>
                <w:sz w:val="18"/>
                <w:szCs w:val="18"/>
                <w:lang w:val="uk-UA"/>
              </w:rPr>
            </w:pPr>
          </w:p>
        </w:tc>
      </w:tr>
      <w:tr w:rsidR="00BB3E31" w:rsidRPr="00FB5A4B" w:rsidTr="00F827EA">
        <w:trPr>
          <w:jc w:val="center"/>
        </w:trPr>
        <w:tc>
          <w:tcPr>
            <w:tcW w:w="4279" w:type="dxa"/>
          </w:tcPr>
          <w:p w:rsidR="00BB3E31" w:rsidRPr="00FB5A4B" w:rsidRDefault="00BB3E31" w:rsidP="00F827EA">
            <w:pPr>
              <w:rPr>
                <w:sz w:val="22"/>
                <w:szCs w:val="22"/>
                <w:lang w:val="uk-UA"/>
              </w:rPr>
            </w:pPr>
            <w:r w:rsidRPr="00FB5A4B">
              <w:rPr>
                <w:sz w:val="22"/>
                <w:szCs w:val="22"/>
                <w:lang w:val="uk-UA"/>
              </w:rPr>
              <w:t>відповідність програми (проекту, заходу) її (його) меті</w:t>
            </w:r>
          </w:p>
        </w:tc>
        <w:tc>
          <w:tcPr>
            <w:tcW w:w="2828" w:type="dxa"/>
          </w:tcPr>
          <w:p w:rsidR="00BB3E31" w:rsidRPr="00FB5A4B" w:rsidRDefault="00BB3E31" w:rsidP="00F827EA">
            <w:pPr>
              <w:rPr>
                <w:lang w:val="uk-UA"/>
              </w:rPr>
            </w:pPr>
          </w:p>
        </w:tc>
        <w:tc>
          <w:tcPr>
            <w:tcW w:w="2783" w:type="dxa"/>
          </w:tcPr>
          <w:p w:rsidR="00BB3E31" w:rsidRPr="00FB5A4B" w:rsidRDefault="00BB3E31" w:rsidP="00F827EA">
            <w:pPr>
              <w:rPr>
                <w:lang w:val="uk-UA"/>
              </w:rPr>
            </w:pPr>
          </w:p>
        </w:tc>
      </w:tr>
      <w:tr w:rsidR="00BB3E31" w:rsidRPr="00FB5A4B" w:rsidTr="00F827EA">
        <w:trPr>
          <w:jc w:val="center"/>
        </w:trPr>
        <w:tc>
          <w:tcPr>
            <w:tcW w:w="4279" w:type="dxa"/>
          </w:tcPr>
          <w:p w:rsidR="00BB3E31" w:rsidRPr="00FB5A4B" w:rsidRDefault="00BB3E31" w:rsidP="00F827EA">
            <w:pPr>
              <w:rPr>
                <w:sz w:val="22"/>
                <w:szCs w:val="22"/>
                <w:lang w:val="uk-UA"/>
              </w:rPr>
            </w:pPr>
            <w:r w:rsidRPr="00FB5A4B">
              <w:rPr>
                <w:sz w:val="22"/>
                <w:szCs w:val="22"/>
                <w:lang w:val="uk-UA"/>
              </w:rPr>
              <w:t>реалістичність досягнення і значущість очікуваних результатів та результативних показників виконання (реалізації) програми (проекту, заходу)</w:t>
            </w:r>
          </w:p>
        </w:tc>
        <w:tc>
          <w:tcPr>
            <w:tcW w:w="2828" w:type="dxa"/>
          </w:tcPr>
          <w:p w:rsidR="00BB3E31" w:rsidRPr="00FB5A4B" w:rsidRDefault="00BB3E31" w:rsidP="00F827EA">
            <w:pPr>
              <w:rPr>
                <w:lang w:val="uk-UA"/>
              </w:rPr>
            </w:pPr>
          </w:p>
        </w:tc>
        <w:tc>
          <w:tcPr>
            <w:tcW w:w="2783" w:type="dxa"/>
          </w:tcPr>
          <w:p w:rsidR="00BB3E31" w:rsidRPr="00FB5A4B" w:rsidRDefault="00BB3E31" w:rsidP="00F827EA">
            <w:pPr>
              <w:rPr>
                <w:lang w:val="uk-UA"/>
              </w:rPr>
            </w:pPr>
          </w:p>
        </w:tc>
      </w:tr>
      <w:tr w:rsidR="00BB3E31" w:rsidRPr="00FB5A4B" w:rsidTr="00F827EA">
        <w:trPr>
          <w:jc w:val="center"/>
        </w:trPr>
        <w:tc>
          <w:tcPr>
            <w:tcW w:w="4279" w:type="dxa"/>
          </w:tcPr>
          <w:p w:rsidR="00BB3E31" w:rsidRPr="00FB5A4B" w:rsidRDefault="00BB3E31" w:rsidP="00F827EA">
            <w:pPr>
              <w:rPr>
                <w:sz w:val="22"/>
                <w:szCs w:val="22"/>
                <w:lang w:val="uk-UA"/>
              </w:rPr>
            </w:pPr>
            <w:r w:rsidRPr="00FB5A4B">
              <w:rPr>
                <w:sz w:val="22"/>
                <w:szCs w:val="22"/>
                <w:lang w:val="uk-UA"/>
              </w:rPr>
              <w:t>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tc>
        <w:tc>
          <w:tcPr>
            <w:tcW w:w="2828" w:type="dxa"/>
          </w:tcPr>
          <w:p w:rsidR="00BB3E31" w:rsidRPr="00FB5A4B" w:rsidRDefault="00BB3E31" w:rsidP="00F827EA">
            <w:pPr>
              <w:rPr>
                <w:lang w:val="uk-UA"/>
              </w:rPr>
            </w:pPr>
          </w:p>
        </w:tc>
        <w:tc>
          <w:tcPr>
            <w:tcW w:w="2783" w:type="dxa"/>
          </w:tcPr>
          <w:p w:rsidR="00BB3E31" w:rsidRPr="00FB5A4B" w:rsidRDefault="00BB3E31" w:rsidP="00F827EA">
            <w:pPr>
              <w:rPr>
                <w:lang w:val="uk-UA"/>
              </w:rPr>
            </w:pPr>
          </w:p>
        </w:tc>
      </w:tr>
      <w:tr w:rsidR="00BB3E31" w:rsidRPr="00FB5A4B" w:rsidTr="00F827EA">
        <w:trPr>
          <w:jc w:val="center"/>
        </w:trPr>
        <w:tc>
          <w:tcPr>
            <w:tcW w:w="4279" w:type="dxa"/>
          </w:tcPr>
          <w:p w:rsidR="00BB3E31" w:rsidRPr="00FB5A4B" w:rsidRDefault="00BB3E31" w:rsidP="00F827EA">
            <w:pPr>
              <w:rPr>
                <w:sz w:val="22"/>
                <w:szCs w:val="22"/>
                <w:lang w:val="uk-UA"/>
              </w:rPr>
            </w:pPr>
            <w:r w:rsidRPr="00FB5A4B">
              <w:rPr>
                <w:sz w:val="22"/>
                <w:szCs w:val="22"/>
                <w:lang w:val="uk-UA"/>
              </w:rPr>
              <w:t>рівень кадрового та матеріально-технічного забезпечення, необхідного для виконання (реалізації) програми (проекту, заходу)програми проекту, заходу), досвід провадження діяльності у відповідній сфері</w:t>
            </w:r>
          </w:p>
        </w:tc>
        <w:tc>
          <w:tcPr>
            <w:tcW w:w="2828" w:type="dxa"/>
          </w:tcPr>
          <w:p w:rsidR="00BB3E31" w:rsidRPr="00FB5A4B" w:rsidRDefault="00BB3E31" w:rsidP="00F827EA">
            <w:pPr>
              <w:rPr>
                <w:lang w:val="uk-UA"/>
              </w:rPr>
            </w:pPr>
          </w:p>
        </w:tc>
        <w:tc>
          <w:tcPr>
            <w:tcW w:w="2783" w:type="dxa"/>
          </w:tcPr>
          <w:p w:rsidR="00BB3E31" w:rsidRPr="00FB5A4B" w:rsidRDefault="00BB3E31" w:rsidP="00F827EA">
            <w:pPr>
              <w:rPr>
                <w:lang w:val="uk-UA"/>
              </w:rPr>
            </w:pPr>
          </w:p>
        </w:tc>
      </w:tr>
      <w:tr w:rsidR="00BB3E31" w:rsidRPr="00FB5A4B" w:rsidTr="00F827EA">
        <w:trPr>
          <w:jc w:val="center"/>
        </w:trPr>
        <w:tc>
          <w:tcPr>
            <w:tcW w:w="4279" w:type="dxa"/>
          </w:tcPr>
          <w:p w:rsidR="00BB3E31" w:rsidRPr="00FB5A4B" w:rsidRDefault="00BB3E31" w:rsidP="00F827EA">
            <w:pPr>
              <w:rPr>
                <w:b/>
                <w:sz w:val="28"/>
                <w:szCs w:val="28"/>
                <w:lang w:val="uk-UA"/>
              </w:rPr>
            </w:pPr>
            <w:r w:rsidRPr="00FB5A4B">
              <w:rPr>
                <w:b/>
                <w:sz w:val="28"/>
                <w:szCs w:val="28"/>
                <w:lang w:val="uk-UA"/>
              </w:rPr>
              <w:t>всього</w:t>
            </w:r>
          </w:p>
          <w:p w:rsidR="00BB3E31" w:rsidRPr="00FB5A4B" w:rsidRDefault="00BB3E31" w:rsidP="00F827EA">
            <w:pPr>
              <w:rPr>
                <w:b/>
                <w:sz w:val="28"/>
                <w:szCs w:val="28"/>
                <w:lang w:val="uk-UA"/>
              </w:rPr>
            </w:pPr>
          </w:p>
        </w:tc>
        <w:tc>
          <w:tcPr>
            <w:tcW w:w="2828" w:type="dxa"/>
          </w:tcPr>
          <w:p w:rsidR="00BB3E31" w:rsidRPr="00FB5A4B" w:rsidRDefault="00BB3E31" w:rsidP="00F827EA">
            <w:pPr>
              <w:rPr>
                <w:lang w:val="uk-UA"/>
              </w:rPr>
            </w:pPr>
          </w:p>
        </w:tc>
        <w:tc>
          <w:tcPr>
            <w:tcW w:w="2783" w:type="dxa"/>
          </w:tcPr>
          <w:p w:rsidR="00BB3E31" w:rsidRPr="00FB5A4B" w:rsidRDefault="00BB3E31" w:rsidP="00F827EA">
            <w:pPr>
              <w:rPr>
                <w:lang w:val="uk-UA"/>
              </w:rPr>
            </w:pPr>
          </w:p>
        </w:tc>
      </w:tr>
    </w:tbl>
    <w:p w:rsidR="00BB3E31" w:rsidRPr="00FB5A4B" w:rsidRDefault="00BB3E31" w:rsidP="00BB3E31">
      <w:pPr>
        <w:rPr>
          <w:lang w:val="uk-UA"/>
        </w:rPr>
      </w:pPr>
    </w:p>
    <w:p w:rsidR="00BB3E31" w:rsidRPr="00FB5A4B" w:rsidRDefault="00BB3E31" w:rsidP="00BB3E31">
      <w:pPr>
        <w:jc w:val="both"/>
        <w:rPr>
          <w:lang w:val="uk-UA"/>
        </w:rPr>
      </w:pPr>
      <w:r>
        <w:rPr>
          <w:lang w:val="uk-UA"/>
        </w:rPr>
        <w:t>____________________</w:t>
      </w:r>
      <w:r w:rsidRPr="00FB5A4B">
        <w:rPr>
          <w:lang w:val="uk-UA"/>
        </w:rPr>
        <w:t xml:space="preserve"> підпис</w:t>
      </w:r>
      <w:r>
        <w:rPr>
          <w:lang w:val="uk-UA"/>
        </w:rPr>
        <w:tab/>
        <w:t>_____________________ ПІБ</w:t>
      </w:r>
      <w:r>
        <w:rPr>
          <w:lang w:val="uk-UA"/>
        </w:rPr>
        <w:tab/>
      </w:r>
      <w:r w:rsidRPr="00FB5A4B">
        <w:rPr>
          <w:lang w:val="uk-UA"/>
        </w:rPr>
        <w:t>_______________</w:t>
      </w:r>
      <w:r>
        <w:rPr>
          <w:lang w:val="uk-UA"/>
        </w:rPr>
        <w:t>__</w:t>
      </w:r>
      <w:r w:rsidRPr="00FB5A4B">
        <w:rPr>
          <w:lang w:val="uk-UA"/>
        </w:rPr>
        <w:t xml:space="preserve"> Дата</w:t>
      </w:r>
    </w:p>
    <w:p w:rsidR="00BB3E31" w:rsidRDefault="00BB3E31" w:rsidP="00BB3E31">
      <w:pPr>
        <w:pStyle w:val="a3"/>
        <w:widowControl/>
        <w:ind w:firstLine="567"/>
        <w:jc w:val="both"/>
        <w:rPr>
          <w:sz w:val="28"/>
          <w:lang w:val="uk-UA"/>
        </w:rPr>
      </w:pPr>
    </w:p>
    <w:p w:rsidR="00BB3E31" w:rsidRPr="0039022F" w:rsidRDefault="00BB3E31" w:rsidP="00BB3E31">
      <w:pPr>
        <w:pStyle w:val="a3"/>
        <w:widowControl/>
        <w:ind w:firstLine="567"/>
        <w:jc w:val="both"/>
        <w:rPr>
          <w:sz w:val="28"/>
          <w:lang w:val="uk-UA"/>
        </w:rPr>
      </w:pPr>
      <w:r>
        <w:rPr>
          <w:sz w:val="28"/>
          <w:lang w:val="uk-UA"/>
        </w:rPr>
        <w:lastRenderedPageBreak/>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Pr="0039022F">
        <w:rPr>
          <w:sz w:val="28"/>
          <w:lang w:val="uk-UA"/>
        </w:rPr>
        <w:t xml:space="preserve">Додаток </w:t>
      </w:r>
      <w:r>
        <w:rPr>
          <w:sz w:val="28"/>
          <w:lang w:val="uk-UA"/>
        </w:rPr>
        <w:t>2</w:t>
      </w:r>
    </w:p>
    <w:p w:rsidR="00BB3E31" w:rsidRPr="0039022F" w:rsidRDefault="00BB3E31" w:rsidP="00BB3E31">
      <w:pPr>
        <w:pStyle w:val="a3"/>
        <w:widowControl/>
        <w:ind w:firstLine="567"/>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Pr="0039022F">
        <w:rPr>
          <w:sz w:val="28"/>
          <w:lang w:val="uk-UA"/>
        </w:rPr>
        <w:t xml:space="preserve">до Регламенту роботи </w:t>
      </w:r>
    </w:p>
    <w:p w:rsidR="00BB3E31" w:rsidRPr="0039022F" w:rsidRDefault="00BB3E31" w:rsidP="00BB3E31">
      <w:pPr>
        <w:pStyle w:val="a3"/>
        <w:widowControl/>
        <w:ind w:firstLine="567"/>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Pr="0039022F">
        <w:rPr>
          <w:sz w:val="28"/>
          <w:lang w:val="uk-UA"/>
        </w:rPr>
        <w:t>конкурсної комісії</w:t>
      </w:r>
    </w:p>
    <w:p w:rsidR="00BB3E31" w:rsidRPr="0039022F" w:rsidRDefault="00BB3E31" w:rsidP="00BB3E31">
      <w:pPr>
        <w:pStyle w:val="a5"/>
        <w:spacing w:before="0" w:beforeAutospacing="0" w:after="0" w:afterAutospacing="0"/>
        <w:jc w:val="center"/>
        <w:rPr>
          <w:b/>
          <w:color w:val="000000"/>
          <w:sz w:val="28"/>
          <w:szCs w:val="28"/>
          <w:lang w:val="uk-UA"/>
        </w:rPr>
      </w:pPr>
    </w:p>
    <w:p w:rsidR="00BB3E31" w:rsidRPr="0039022F" w:rsidRDefault="00BB3E31" w:rsidP="00BB3E31">
      <w:pPr>
        <w:pStyle w:val="a5"/>
        <w:spacing w:before="0" w:beforeAutospacing="0" w:after="0" w:afterAutospacing="0"/>
        <w:jc w:val="center"/>
        <w:rPr>
          <w:b/>
          <w:color w:val="000000"/>
          <w:sz w:val="28"/>
          <w:szCs w:val="28"/>
          <w:lang w:val="uk-UA"/>
        </w:rPr>
      </w:pPr>
    </w:p>
    <w:p w:rsidR="00BB3E31" w:rsidRPr="0039022F" w:rsidRDefault="00BB3E31" w:rsidP="00BB3E31">
      <w:pPr>
        <w:pStyle w:val="a5"/>
        <w:spacing w:before="0" w:beforeAutospacing="0" w:after="0" w:afterAutospacing="0"/>
        <w:jc w:val="center"/>
        <w:rPr>
          <w:b/>
          <w:color w:val="000000"/>
          <w:sz w:val="28"/>
          <w:szCs w:val="28"/>
          <w:lang w:val="uk-UA"/>
        </w:rPr>
      </w:pPr>
    </w:p>
    <w:p w:rsidR="00BB3E31" w:rsidRPr="0039022F" w:rsidRDefault="00BB3E31" w:rsidP="00BB3E31">
      <w:pPr>
        <w:pStyle w:val="a5"/>
        <w:spacing w:before="0" w:beforeAutospacing="0" w:after="0" w:afterAutospacing="0"/>
        <w:jc w:val="center"/>
        <w:rPr>
          <w:b/>
          <w:color w:val="000000"/>
          <w:sz w:val="28"/>
          <w:szCs w:val="28"/>
          <w:lang w:val="uk-UA"/>
        </w:rPr>
      </w:pPr>
      <w:r>
        <w:rPr>
          <w:b/>
          <w:color w:val="000000"/>
          <w:sz w:val="28"/>
          <w:szCs w:val="28"/>
          <w:lang w:val="uk-UA"/>
        </w:rPr>
        <w:t>Результати</w:t>
      </w:r>
    </w:p>
    <w:p w:rsidR="00BB3E31" w:rsidRPr="0039022F" w:rsidRDefault="00BB3E31" w:rsidP="00BB3E31">
      <w:pPr>
        <w:pStyle w:val="a5"/>
        <w:spacing w:before="0" w:beforeAutospacing="0" w:after="0" w:afterAutospacing="0"/>
        <w:jc w:val="center"/>
        <w:rPr>
          <w:b/>
          <w:sz w:val="28"/>
          <w:lang w:val="uk-UA"/>
        </w:rPr>
      </w:pPr>
      <w:r w:rsidRPr="0039022F">
        <w:rPr>
          <w:b/>
          <w:color w:val="000000"/>
          <w:sz w:val="28"/>
          <w:szCs w:val="28"/>
          <w:lang w:val="uk-UA"/>
        </w:rPr>
        <w:t xml:space="preserve">оцінки конкурсних пропозицій за підсумками </w:t>
      </w:r>
      <w:r w:rsidRPr="0039022F">
        <w:rPr>
          <w:b/>
          <w:sz w:val="28"/>
          <w:szCs w:val="28"/>
          <w:lang w:val="uk-UA"/>
        </w:rPr>
        <w:t>ІІІ етапу</w:t>
      </w:r>
      <w:r>
        <w:rPr>
          <w:b/>
          <w:sz w:val="28"/>
          <w:szCs w:val="28"/>
          <w:lang w:val="uk-UA"/>
        </w:rPr>
        <w:t xml:space="preserve"> </w:t>
      </w:r>
      <w:r w:rsidRPr="0039022F">
        <w:rPr>
          <w:b/>
          <w:sz w:val="28"/>
          <w:szCs w:val="28"/>
          <w:lang w:val="uk-UA"/>
        </w:rPr>
        <w:t>к</w:t>
      </w:r>
      <w:r w:rsidRPr="0039022F">
        <w:rPr>
          <w:b/>
          <w:sz w:val="28"/>
          <w:lang w:val="uk-UA"/>
        </w:rPr>
        <w:t xml:space="preserve">онкурсу </w:t>
      </w:r>
    </w:p>
    <w:p w:rsidR="00BB3E31" w:rsidRPr="0039022F" w:rsidRDefault="00BB3E31" w:rsidP="00BB3E31">
      <w:pPr>
        <w:pStyle w:val="a3"/>
        <w:widowControl/>
        <w:rPr>
          <w:b/>
          <w:sz w:val="28"/>
          <w:lang w:val="uk-UA"/>
        </w:rPr>
      </w:pPr>
      <w:r w:rsidRPr="0039022F">
        <w:rPr>
          <w:b/>
          <w:sz w:val="28"/>
          <w:lang w:val="uk-UA"/>
        </w:rPr>
        <w:t>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обласного бюджету у 201</w:t>
      </w:r>
      <w:r>
        <w:rPr>
          <w:b/>
          <w:sz w:val="28"/>
          <w:lang w:val="uk-UA"/>
        </w:rPr>
        <w:t>6</w:t>
      </w:r>
      <w:r w:rsidRPr="0039022F">
        <w:rPr>
          <w:b/>
          <w:sz w:val="28"/>
          <w:lang w:val="uk-UA"/>
        </w:rPr>
        <w:t xml:space="preserve"> році</w:t>
      </w:r>
    </w:p>
    <w:p w:rsidR="00BB3E31" w:rsidRPr="0039022F" w:rsidRDefault="00BB3E31" w:rsidP="00BB3E31">
      <w:pPr>
        <w:pStyle w:val="a5"/>
        <w:spacing w:before="0" w:beforeAutospacing="0" w:after="0" w:afterAutospacing="0"/>
        <w:jc w:val="center"/>
        <w:rPr>
          <w:b/>
          <w:i/>
          <w:color w:val="000000"/>
          <w:sz w:val="28"/>
          <w:szCs w:val="28"/>
          <w:lang w:val="uk-UA"/>
        </w:rPr>
      </w:pPr>
    </w:p>
    <w:tbl>
      <w:tblPr>
        <w:tblW w:w="10456" w:type="dxa"/>
        <w:jc w:val="center"/>
        <w:tblInd w:w="1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3354"/>
        <w:gridCol w:w="803"/>
        <w:gridCol w:w="1323"/>
        <w:gridCol w:w="2268"/>
        <w:gridCol w:w="1701"/>
        <w:gridCol w:w="520"/>
      </w:tblGrid>
      <w:tr w:rsidR="00BB3E31" w:rsidRPr="0039022F" w:rsidTr="00F827EA">
        <w:trPr>
          <w:trHeight w:val="345"/>
          <w:jc w:val="center"/>
        </w:trPr>
        <w:tc>
          <w:tcPr>
            <w:tcW w:w="487" w:type="dxa"/>
            <w:vMerge w:val="restart"/>
            <w:vAlign w:val="center"/>
          </w:tcPr>
          <w:p w:rsidR="00BB3E31" w:rsidRPr="0039022F" w:rsidRDefault="00BB3E31" w:rsidP="00F827EA">
            <w:pPr>
              <w:jc w:val="center"/>
              <w:rPr>
                <w:b/>
                <w:sz w:val="22"/>
                <w:szCs w:val="22"/>
                <w:lang w:val="uk-UA"/>
              </w:rPr>
            </w:pPr>
            <w:r w:rsidRPr="0039022F">
              <w:rPr>
                <w:b/>
                <w:sz w:val="22"/>
                <w:szCs w:val="22"/>
                <w:lang w:val="uk-UA"/>
              </w:rPr>
              <w:t>№</w:t>
            </w:r>
          </w:p>
        </w:tc>
        <w:tc>
          <w:tcPr>
            <w:tcW w:w="3354" w:type="dxa"/>
            <w:vMerge w:val="restart"/>
            <w:vAlign w:val="center"/>
          </w:tcPr>
          <w:p w:rsidR="00BB3E31" w:rsidRPr="0039022F" w:rsidRDefault="00BB3E31" w:rsidP="00F827EA">
            <w:pPr>
              <w:tabs>
                <w:tab w:val="left" w:pos="3405"/>
              </w:tabs>
              <w:jc w:val="center"/>
              <w:rPr>
                <w:b/>
                <w:sz w:val="22"/>
                <w:szCs w:val="22"/>
                <w:lang w:val="uk-UA"/>
              </w:rPr>
            </w:pPr>
            <w:r w:rsidRPr="0039022F">
              <w:rPr>
                <w:b/>
                <w:sz w:val="22"/>
                <w:szCs w:val="22"/>
                <w:lang w:val="uk-UA"/>
              </w:rPr>
              <w:t>Назва програми (проекту, заходу), інститут громадянського суспільства</w:t>
            </w:r>
          </w:p>
        </w:tc>
        <w:tc>
          <w:tcPr>
            <w:tcW w:w="6095" w:type="dxa"/>
            <w:gridSpan w:val="4"/>
          </w:tcPr>
          <w:p w:rsidR="00BB3E31" w:rsidRPr="0039022F" w:rsidRDefault="00BB3E31" w:rsidP="00F827EA">
            <w:pPr>
              <w:jc w:val="center"/>
              <w:rPr>
                <w:b/>
                <w:sz w:val="22"/>
                <w:szCs w:val="22"/>
                <w:lang w:val="uk-UA"/>
              </w:rPr>
            </w:pPr>
            <w:r w:rsidRPr="0039022F">
              <w:rPr>
                <w:b/>
                <w:sz w:val="22"/>
                <w:szCs w:val="22"/>
                <w:lang w:val="uk-UA"/>
              </w:rPr>
              <w:t>Критерії</w:t>
            </w:r>
          </w:p>
        </w:tc>
        <w:tc>
          <w:tcPr>
            <w:tcW w:w="520" w:type="dxa"/>
            <w:vMerge w:val="restart"/>
            <w:textDirection w:val="btLr"/>
            <w:vAlign w:val="center"/>
          </w:tcPr>
          <w:p w:rsidR="00BB3E31" w:rsidRPr="0039022F" w:rsidRDefault="00BB3E31" w:rsidP="00F827EA">
            <w:pPr>
              <w:jc w:val="center"/>
              <w:rPr>
                <w:b/>
                <w:sz w:val="22"/>
                <w:szCs w:val="22"/>
                <w:lang w:val="uk-UA"/>
              </w:rPr>
            </w:pPr>
            <w:r w:rsidRPr="0039022F">
              <w:rPr>
                <w:b/>
                <w:sz w:val="22"/>
                <w:szCs w:val="22"/>
                <w:lang w:val="uk-UA"/>
              </w:rPr>
              <w:t xml:space="preserve">Загальна кількість балів </w:t>
            </w:r>
          </w:p>
        </w:tc>
      </w:tr>
      <w:tr w:rsidR="00BB3E31" w:rsidRPr="0039022F" w:rsidTr="00F827EA">
        <w:trPr>
          <w:cantSplit/>
          <w:trHeight w:val="3996"/>
          <w:jc w:val="center"/>
        </w:trPr>
        <w:tc>
          <w:tcPr>
            <w:tcW w:w="487" w:type="dxa"/>
            <w:vMerge/>
          </w:tcPr>
          <w:p w:rsidR="00BB3E31" w:rsidRPr="0039022F" w:rsidRDefault="00BB3E31" w:rsidP="00F827EA">
            <w:pPr>
              <w:jc w:val="center"/>
              <w:rPr>
                <w:b/>
                <w:sz w:val="22"/>
                <w:szCs w:val="22"/>
                <w:lang w:val="uk-UA"/>
              </w:rPr>
            </w:pPr>
          </w:p>
        </w:tc>
        <w:tc>
          <w:tcPr>
            <w:tcW w:w="3354" w:type="dxa"/>
            <w:vMerge/>
          </w:tcPr>
          <w:p w:rsidR="00BB3E31" w:rsidRPr="0039022F" w:rsidRDefault="00BB3E31" w:rsidP="00F827EA">
            <w:pPr>
              <w:tabs>
                <w:tab w:val="left" w:pos="3405"/>
              </w:tabs>
              <w:jc w:val="center"/>
              <w:rPr>
                <w:b/>
                <w:sz w:val="22"/>
                <w:szCs w:val="22"/>
                <w:lang w:val="uk-UA"/>
              </w:rPr>
            </w:pPr>
          </w:p>
        </w:tc>
        <w:tc>
          <w:tcPr>
            <w:tcW w:w="803" w:type="dxa"/>
            <w:textDirection w:val="btLr"/>
          </w:tcPr>
          <w:p w:rsidR="00BB3E31" w:rsidRPr="0039022F" w:rsidRDefault="00BB3E31" w:rsidP="00F827EA">
            <w:pPr>
              <w:jc w:val="center"/>
              <w:rPr>
                <w:b/>
                <w:sz w:val="22"/>
                <w:szCs w:val="22"/>
                <w:lang w:val="uk-UA"/>
              </w:rPr>
            </w:pPr>
            <w:r w:rsidRPr="0039022F">
              <w:rPr>
                <w:b/>
                <w:sz w:val="22"/>
                <w:szCs w:val="22"/>
                <w:lang w:val="uk-UA"/>
              </w:rPr>
              <w:t>Відповідність програми (проекту, заходу) її (його) меті</w:t>
            </w:r>
          </w:p>
        </w:tc>
        <w:tc>
          <w:tcPr>
            <w:tcW w:w="1323" w:type="dxa"/>
            <w:textDirection w:val="btLr"/>
            <w:vAlign w:val="center"/>
          </w:tcPr>
          <w:p w:rsidR="00BB3E31" w:rsidRPr="0039022F" w:rsidRDefault="00BB3E31" w:rsidP="00F827EA">
            <w:pPr>
              <w:jc w:val="center"/>
              <w:rPr>
                <w:b/>
                <w:sz w:val="22"/>
                <w:szCs w:val="22"/>
                <w:lang w:val="uk-UA"/>
              </w:rPr>
            </w:pPr>
            <w:r w:rsidRPr="0039022F">
              <w:rPr>
                <w:b/>
                <w:sz w:val="22"/>
                <w:szCs w:val="22"/>
                <w:lang w:val="uk-UA"/>
              </w:rPr>
              <w:t>Реалістичність досягнення і значущість очікуваних результатів та результативних показників виконання (реалізації)</w:t>
            </w:r>
          </w:p>
          <w:p w:rsidR="00BB3E31" w:rsidRPr="0039022F" w:rsidRDefault="00BB3E31" w:rsidP="00F827EA">
            <w:pPr>
              <w:jc w:val="center"/>
              <w:rPr>
                <w:b/>
                <w:sz w:val="22"/>
                <w:szCs w:val="22"/>
                <w:lang w:val="uk-UA"/>
              </w:rPr>
            </w:pPr>
            <w:r w:rsidRPr="0039022F">
              <w:rPr>
                <w:b/>
                <w:sz w:val="22"/>
                <w:szCs w:val="22"/>
                <w:lang w:val="uk-UA"/>
              </w:rPr>
              <w:t>програми (проекту, заходу)</w:t>
            </w:r>
          </w:p>
        </w:tc>
        <w:tc>
          <w:tcPr>
            <w:tcW w:w="2268" w:type="dxa"/>
            <w:textDirection w:val="btLr"/>
          </w:tcPr>
          <w:p w:rsidR="00BB3E31" w:rsidRPr="0039022F" w:rsidRDefault="00BB3E31" w:rsidP="00F827EA">
            <w:pPr>
              <w:jc w:val="center"/>
              <w:rPr>
                <w:b/>
                <w:sz w:val="22"/>
                <w:szCs w:val="22"/>
                <w:lang w:val="uk-UA"/>
              </w:rPr>
            </w:pPr>
            <w:r w:rsidRPr="0039022F">
              <w:rPr>
                <w:b/>
                <w:sz w:val="22"/>
                <w:szCs w:val="22"/>
                <w:lang w:val="uk-UA"/>
              </w:rPr>
              <w:t>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tc>
        <w:tc>
          <w:tcPr>
            <w:tcW w:w="1701" w:type="dxa"/>
            <w:textDirection w:val="btLr"/>
          </w:tcPr>
          <w:p w:rsidR="00BB3E31" w:rsidRPr="0039022F" w:rsidRDefault="00BB3E31" w:rsidP="00F827EA">
            <w:pPr>
              <w:jc w:val="center"/>
              <w:rPr>
                <w:b/>
                <w:sz w:val="22"/>
                <w:szCs w:val="22"/>
                <w:lang w:val="uk-UA"/>
              </w:rPr>
            </w:pPr>
            <w:r w:rsidRPr="0039022F">
              <w:rPr>
                <w:b/>
                <w:sz w:val="22"/>
                <w:szCs w:val="22"/>
                <w:lang w:val="uk-UA"/>
              </w:rPr>
              <w:t>Рівень кадрового та матеріально-технічного забезпечення, необхідного для виконання (реалізації) програми (проекту, заходу), досвід провадження діяльності у відповідній сфері</w:t>
            </w:r>
          </w:p>
        </w:tc>
        <w:tc>
          <w:tcPr>
            <w:tcW w:w="520" w:type="dxa"/>
            <w:vMerge/>
            <w:textDirection w:val="btLr"/>
          </w:tcPr>
          <w:p w:rsidR="00BB3E31" w:rsidRPr="0039022F" w:rsidRDefault="00BB3E31" w:rsidP="00F827EA">
            <w:pPr>
              <w:jc w:val="center"/>
              <w:rPr>
                <w:b/>
                <w:sz w:val="22"/>
                <w:szCs w:val="22"/>
                <w:lang w:val="uk-UA"/>
              </w:rPr>
            </w:pPr>
          </w:p>
        </w:tc>
      </w:tr>
      <w:tr w:rsidR="00BB3E31" w:rsidRPr="0039022F" w:rsidTr="00F827EA">
        <w:trPr>
          <w:cantSplit/>
          <w:trHeight w:val="324"/>
          <w:jc w:val="center"/>
        </w:trPr>
        <w:tc>
          <w:tcPr>
            <w:tcW w:w="487" w:type="dxa"/>
          </w:tcPr>
          <w:p w:rsidR="00BB3E31" w:rsidRPr="0039022F" w:rsidRDefault="00BB3E31" w:rsidP="00F827EA">
            <w:pPr>
              <w:rPr>
                <w:b/>
                <w:sz w:val="22"/>
                <w:szCs w:val="22"/>
                <w:lang w:val="uk-UA"/>
              </w:rPr>
            </w:pPr>
          </w:p>
        </w:tc>
        <w:tc>
          <w:tcPr>
            <w:tcW w:w="3354" w:type="dxa"/>
          </w:tcPr>
          <w:p w:rsidR="00BB3E31" w:rsidRPr="0039022F" w:rsidRDefault="00BB3E31" w:rsidP="00F827EA">
            <w:pPr>
              <w:rPr>
                <w:sz w:val="22"/>
                <w:szCs w:val="22"/>
                <w:lang w:val="uk-UA"/>
              </w:rPr>
            </w:pPr>
          </w:p>
        </w:tc>
        <w:tc>
          <w:tcPr>
            <w:tcW w:w="803" w:type="dxa"/>
          </w:tcPr>
          <w:p w:rsidR="00BB3E31" w:rsidRPr="0039022F" w:rsidRDefault="00BB3E31" w:rsidP="00F827EA">
            <w:pPr>
              <w:rPr>
                <w:b/>
                <w:sz w:val="22"/>
                <w:szCs w:val="22"/>
                <w:lang w:val="uk-UA"/>
              </w:rPr>
            </w:pPr>
          </w:p>
        </w:tc>
        <w:tc>
          <w:tcPr>
            <w:tcW w:w="1323" w:type="dxa"/>
            <w:vAlign w:val="center"/>
          </w:tcPr>
          <w:p w:rsidR="00BB3E31" w:rsidRPr="0039022F" w:rsidRDefault="00BB3E31" w:rsidP="00F827EA">
            <w:pPr>
              <w:rPr>
                <w:b/>
                <w:sz w:val="22"/>
                <w:szCs w:val="22"/>
                <w:lang w:val="uk-UA"/>
              </w:rPr>
            </w:pPr>
          </w:p>
        </w:tc>
        <w:tc>
          <w:tcPr>
            <w:tcW w:w="2268" w:type="dxa"/>
          </w:tcPr>
          <w:p w:rsidR="00BB3E31" w:rsidRPr="0039022F" w:rsidRDefault="00BB3E31" w:rsidP="00F827EA">
            <w:pPr>
              <w:rPr>
                <w:b/>
                <w:sz w:val="22"/>
                <w:szCs w:val="22"/>
                <w:lang w:val="uk-UA"/>
              </w:rPr>
            </w:pPr>
          </w:p>
        </w:tc>
        <w:tc>
          <w:tcPr>
            <w:tcW w:w="1701" w:type="dxa"/>
          </w:tcPr>
          <w:p w:rsidR="00BB3E31" w:rsidRPr="0039022F" w:rsidRDefault="00BB3E31" w:rsidP="00F827EA">
            <w:pPr>
              <w:rPr>
                <w:b/>
                <w:sz w:val="22"/>
                <w:szCs w:val="22"/>
                <w:lang w:val="uk-UA"/>
              </w:rPr>
            </w:pPr>
          </w:p>
        </w:tc>
        <w:tc>
          <w:tcPr>
            <w:tcW w:w="520" w:type="dxa"/>
          </w:tcPr>
          <w:p w:rsidR="00BB3E31" w:rsidRPr="0039022F" w:rsidRDefault="00BB3E31" w:rsidP="00F827EA">
            <w:pPr>
              <w:rPr>
                <w:b/>
                <w:sz w:val="22"/>
                <w:szCs w:val="22"/>
                <w:lang w:val="uk-UA"/>
              </w:rPr>
            </w:pPr>
          </w:p>
        </w:tc>
      </w:tr>
      <w:tr w:rsidR="00BB3E31" w:rsidRPr="0039022F" w:rsidTr="00F827EA">
        <w:trPr>
          <w:cantSplit/>
          <w:trHeight w:val="326"/>
          <w:jc w:val="center"/>
        </w:trPr>
        <w:tc>
          <w:tcPr>
            <w:tcW w:w="487" w:type="dxa"/>
          </w:tcPr>
          <w:p w:rsidR="00BB3E31" w:rsidRPr="0039022F" w:rsidRDefault="00BB3E31" w:rsidP="00F827EA">
            <w:pPr>
              <w:rPr>
                <w:b/>
                <w:sz w:val="22"/>
                <w:szCs w:val="22"/>
                <w:lang w:val="uk-UA"/>
              </w:rPr>
            </w:pPr>
          </w:p>
        </w:tc>
        <w:tc>
          <w:tcPr>
            <w:tcW w:w="3354" w:type="dxa"/>
          </w:tcPr>
          <w:p w:rsidR="00BB3E31" w:rsidRPr="0039022F" w:rsidRDefault="00BB3E31" w:rsidP="00F827EA">
            <w:pPr>
              <w:rPr>
                <w:sz w:val="22"/>
                <w:szCs w:val="22"/>
                <w:lang w:val="uk-UA"/>
              </w:rPr>
            </w:pPr>
          </w:p>
        </w:tc>
        <w:tc>
          <w:tcPr>
            <w:tcW w:w="803" w:type="dxa"/>
          </w:tcPr>
          <w:p w:rsidR="00BB3E31" w:rsidRPr="0039022F" w:rsidRDefault="00BB3E31" w:rsidP="00F827EA">
            <w:pPr>
              <w:rPr>
                <w:b/>
                <w:sz w:val="22"/>
                <w:szCs w:val="22"/>
                <w:lang w:val="uk-UA"/>
              </w:rPr>
            </w:pPr>
          </w:p>
        </w:tc>
        <w:tc>
          <w:tcPr>
            <w:tcW w:w="1323" w:type="dxa"/>
            <w:vAlign w:val="center"/>
          </w:tcPr>
          <w:p w:rsidR="00BB3E31" w:rsidRPr="0039022F" w:rsidRDefault="00BB3E31" w:rsidP="00F827EA">
            <w:pPr>
              <w:rPr>
                <w:b/>
                <w:sz w:val="22"/>
                <w:szCs w:val="22"/>
                <w:lang w:val="uk-UA"/>
              </w:rPr>
            </w:pPr>
          </w:p>
        </w:tc>
        <w:tc>
          <w:tcPr>
            <w:tcW w:w="2268" w:type="dxa"/>
          </w:tcPr>
          <w:p w:rsidR="00BB3E31" w:rsidRPr="0039022F" w:rsidRDefault="00BB3E31" w:rsidP="00F827EA">
            <w:pPr>
              <w:rPr>
                <w:b/>
                <w:sz w:val="22"/>
                <w:szCs w:val="22"/>
                <w:lang w:val="uk-UA"/>
              </w:rPr>
            </w:pPr>
          </w:p>
        </w:tc>
        <w:tc>
          <w:tcPr>
            <w:tcW w:w="1701" w:type="dxa"/>
          </w:tcPr>
          <w:p w:rsidR="00BB3E31" w:rsidRPr="0039022F" w:rsidRDefault="00BB3E31" w:rsidP="00F827EA">
            <w:pPr>
              <w:rPr>
                <w:b/>
                <w:sz w:val="22"/>
                <w:szCs w:val="22"/>
                <w:lang w:val="uk-UA"/>
              </w:rPr>
            </w:pPr>
          </w:p>
        </w:tc>
        <w:tc>
          <w:tcPr>
            <w:tcW w:w="520" w:type="dxa"/>
          </w:tcPr>
          <w:p w:rsidR="00BB3E31" w:rsidRPr="0039022F" w:rsidRDefault="00BB3E31" w:rsidP="00F827EA">
            <w:pPr>
              <w:rPr>
                <w:b/>
                <w:sz w:val="22"/>
                <w:szCs w:val="22"/>
                <w:lang w:val="uk-UA"/>
              </w:rPr>
            </w:pPr>
          </w:p>
        </w:tc>
      </w:tr>
      <w:tr w:rsidR="00BB3E31" w:rsidRPr="0039022F" w:rsidTr="00F827EA">
        <w:trPr>
          <w:cantSplit/>
          <w:trHeight w:val="323"/>
          <w:jc w:val="center"/>
        </w:trPr>
        <w:tc>
          <w:tcPr>
            <w:tcW w:w="487" w:type="dxa"/>
          </w:tcPr>
          <w:p w:rsidR="00BB3E31" w:rsidRPr="0039022F" w:rsidRDefault="00BB3E31" w:rsidP="00F827EA">
            <w:pPr>
              <w:rPr>
                <w:b/>
                <w:sz w:val="22"/>
                <w:szCs w:val="22"/>
                <w:lang w:val="uk-UA"/>
              </w:rPr>
            </w:pPr>
          </w:p>
        </w:tc>
        <w:tc>
          <w:tcPr>
            <w:tcW w:w="3354" w:type="dxa"/>
          </w:tcPr>
          <w:p w:rsidR="00BB3E31" w:rsidRPr="0039022F" w:rsidRDefault="00BB3E31" w:rsidP="00F827EA">
            <w:pPr>
              <w:rPr>
                <w:sz w:val="22"/>
                <w:szCs w:val="22"/>
                <w:lang w:val="uk-UA"/>
              </w:rPr>
            </w:pPr>
          </w:p>
        </w:tc>
        <w:tc>
          <w:tcPr>
            <w:tcW w:w="803" w:type="dxa"/>
          </w:tcPr>
          <w:p w:rsidR="00BB3E31" w:rsidRPr="0039022F" w:rsidRDefault="00BB3E31" w:rsidP="00F827EA">
            <w:pPr>
              <w:rPr>
                <w:b/>
                <w:sz w:val="22"/>
                <w:szCs w:val="22"/>
                <w:lang w:val="uk-UA"/>
              </w:rPr>
            </w:pPr>
          </w:p>
        </w:tc>
        <w:tc>
          <w:tcPr>
            <w:tcW w:w="1323" w:type="dxa"/>
            <w:vAlign w:val="center"/>
          </w:tcPr>
          <w:p w:rsidR="00BB3E31" w:rsidRPr="0039022F" w:rsidRDefault="00BB3E31" w:rsidP="00F827EA">
            <w:pPr>
              <w:rPr>
                <w:b/>
                <w:sz w:val="22"/>
                <w:szCs w:val="22"/>
                <w:lang w:val="uk-UA"/>
              </w:rPr>
            </w:pPr>
          </w:p>
        </w:tc>
        <w:tc>
          <w:tcPr>
            <w:tcW w:w="2268" w:type="dxa"/>
          </w:tcPr>
          <w:p w:rsidR="00BB3E31" w:rsidRPr="0039022F" w:rsidRDefault="00BB3E31" w:rsidP="00F827EA">
            <w:pPr>
              <w:rPr>
                <w:b/>
                <w:sz w:val="22"/>
                <w:szCs w:val="22"/>
                <w:lang w:val="uk-UA"/>
              </w:rPr>
            </w:pPr>
          </w:p>
        </w:tc>
        <w:tc>
          <w:tcPr>
            <w:tcW w:w="1701" w:type="dxa"/>
          </w:tcPr>
          <w:p w:rsidR="00BB3E31" w:rsidRPr="0039022F" w:rsidRDefault="00BB3E31" w:rsidP="00F827EA">
            <w:pPr>
              <w:rPr>
                <w:b/>
                <w:sz w:val="22"/>
                <w:szCs w:val="22"/>
                <w:lang w:val="uk-UA"/>
              </w:rPr>
            </w:pPr>
          </w:p>
        </w:tc>
        <w:tc>
          <w:tcPr>
            <w:tcW w:w="520" w:type="dxa"/>
          </w:tcPr>
          <w:p w:rsidR="00BB3E31" w:rsidRPr="0039022F" w:rsidRDefault="00BB3E31" w:rsidP="00F827EA">
            <w:pPr>
              <w:rPr>
                <w:b/>
                <w:sz w:val="22"/>
                <w:szCs w:val="22"/>
                <w:lang w:val="uk-UA"/>
              </w:rPr>
            </w:pPr>
          </w:p>
        </w:tc>
      </w:tr>
      <w:tr w:rsidR="00BB3E31" w:rsidRPr="0039022F" w:rsidTr="00F827EA">
        <w:trPr>
          <w:cantSplit/>
          <w:trHeight w:val="318"/>
          <w:jc w:val="center"/>
        </w:trPr>
        <w:tc>
          <w:tcPr>
            <w:tcW w:w="487" w:type="dxa"/>
          </w:tcPr>
          <w:p w:rsidR="00BB3E31" w:rsidRPr="0039022F" w:rsidRDefault="00BB3E31" w:rsidP="00F827EA">
            <w:pPr>
              <w:rPr>
                <w:b/>
                <w:sz w:val="22"/>
                <w:szCs w:val="22"/>
                <w:lang w:val="uk-UA"/>
              </w:rPr>
            </w:pPr>
          </w:p>
        </w:tc>
        <w:tc>
          <w:tcPr>
            <w:tcW w:w="3354" w:type="dxa"/>
          </w:tcPr>
          <w:p w:rsidR="00BB3E31" w:rsidRPr="0039022F" w:rsidRDefault="00BB3E31" w:rsidP="00F827EA">
            <w:pPr>
              <w:rPr>
                <w:sz w:val="22"/>
                <w:szCs w:val="22"/>
                <w:lang w:val="uk-UA"/>
              </w:rPr>
            </w:pPr>
          </w:p>
        </w:tc>
        <w:tc>
          <w:tcPr>
            <w:tcW w:w="803" w:type="dxa"/>
          </w:tcPr>
          <w:p w:rsidR="00BB3E31" w:rsidRPr="0039022F" w:rsidRDefault="00BB3E31" w:rsidP="00F827EA">
            <w:pPr>
              <w:rPr>
                <w:b/>
                <w:sz w:val="22"/>
                <w:szCs w:val="22"/>
                <w:lang w:val="uk-UA"/>
              </w:rPr>
            </w:pPr>
          </w:p>
        </w:tc>
        <w:tc>
          <w:tcPr>
            <w:tcW w:w="1323" w:type="dxa"/>
            <w:vAlign w:val="center"/>
          </w:tcPr>
          <w:p w:rsidR="00BB3E31" w:rsidRPr="0039022F" w:rsidRDefault="00BB3E31" w:rsidP="00F827EA">
            <w:pPr>
              <w:rPr>
                <w:b/>
                <w:sz w:val="22"/>
                <w:szCs w:val="22"/>
                <w:lang w:val="uk-UA"/>
              </w:rPr>
            </w:pPr>
          </w:p>
        </w:tc>
        <w:tc>
          <w:tcPr>
            <w:tcW w:w="2268" w:type="dxa"/>
          </w:tcPr>
          <w:p w:rsidR="00BB3E31" w:rsidRPr="0039022F" w:rsidRDefault="00BB3E31" w:rsidP="00F827EA">
            <w:pPr>
              <w:rPr>
                <w:b/>
                <w:sz w:val="22"/>
                <w:szCs w:val="22"/>
                <w:lang w:val="uk-UA"/>
              </w:rPr>
            </w:pPr>
          </w:p>
        </w:tc>
        <w:tc>
          <w:tcPr>
            <w:tcW w:w="1701" w:type="dxa"/>
          </w:tcPr>
          <w:p w:rsidR="00BB3E31" w:rsidRPr="0039022F" w:rsidRDefault="00BB3E31" w:rsidP="00F827EA">
            <w:pPr>
              <w:rPr>
                <w:b/>
                <w:sz w:val="22"/>
                <w:szCs w:val="22"/>
                <w:lang w:val="uk-UA"/>
              </w:rPr>
            </w:pPr>
          </w:p>
        </w:tc>
        <w:tc>
          <w:tcPr>
            <w:tcW w:w="520" w:type="dxa"/>
          </w:tcPr>
          <w:p w:rsidR="00BB3E31" w:rsidRPr="0039022F" w:rsidRDefault="00BB3E31" w:rsidP="00F827EA">
            <w:pPr>
              <w:rPr>
                <w:b/>
                <w:sz w:val="22"/>
                <w:szCs w:val="22"/>
                <w:lang w:val="uk-UA"/>
              </w:rPr>
            </w:pPr>
          </w:p>
        </w:tc>
      </w:tr>
    </w:tbl>
    <w:p w:rsidR="00A90B74" w:rsidRPr="0039022F" w:rsidRDefault="00A90B74" w:rsidP="00BB3E31">
      <w:pPr>
        <w:pStyle w:val="a3"/>
        <w:widowControl/>
        <w:jc w:val="both"/>
        <w:rPr>
          <w:sz w:val="28"/>
          <w:lang w:val="uk-UA"/>
        </w:rPr>
      </w:pPr>
    </w:p>
    <w:sectPr w:rsidR="00A90B74" w:rsidRPr="0039022F" w:rsidSect="00A90B74">
      <w:type w:val="continuous"/>
      <w:pgSz w:w="11906" w:h="16838" w:code="9"/>
      <w:pgMar w:top="851" w:right="746" w:bottom="851" w:left="1418" w:header="720" w:footer="720" w:gutter="0"/>
      <w:cols w:space="708"/>
      <w:docGrid w:linePitch="33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66"/>
  <w:displayHorizontalDrawingGridEvery w:val="0"/>
  <w:displayVerticalDrawingGridEvery w:val="2"/>
  <w:characterSpacingControl w:val="doNotCompress"/>
  <w:compat/>
  <w:rsids>
    <w:rsidRoot w:val="00A90B74"/>
    <w:rsid w:val="00173B02"/>
    <w:rsid w:val="001A4877"/>
    <w:rsid w:val="001D1A3E"/>
    <w:rsid w:val="00240199"/>
    <w:rsid w:val="002D4FDE"/>
    <w:rsid w:val="00471036"/>
    <w:rsid w:val="00750712"/>
    <w:rsid w:val="007905EB"/>
    <w:rsid w:val="007E61B1"/>
    <w:rsid w:val="00A30E82"/>
    <w:rsid w:val="00A90B74"/>
    <w:rsid w:val="00BB3E31"/>
    <w:rsid w:val="00D900E0"/>
    <w:rsid w:val="00E510E9"/>
    <w:rsid w:val="00F84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B7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A90B74"/>
    <w:pPr>
      <w:widowControl w:val="0"/>
      <w:jc w:val="center"/>
    </w:pPr>
    <w:rPr>
      <w:sz w:val="20"/>
      <w:szCs w:val="20"/>
    </w:rPr>
  </w:style>
  <w:style w:type="paragraph" w:styleId="a5">
    <w:name w:val="Normal (Web)"/>
    <w:basedOn w:val="a"/>
    <w:uiPriority w:val="99"/>
    <w:unhideWhenUsed/>
    <w:rsid w:val="00A90B74"/>
    <w:pPr>
      <w:spacing w:before="100" w:beforeAutospacing="1" w:after="100" w:afterAutospacing="1"/>
    </w:pPr>
  </w:style>
  <w:style w:type="character" w:customStyle="1" w:styleId="a4">
    <w:name w:val="Основной текст Знак"/>
    <w:basedOn w:val="a0"/>
    <w:link w:val="a3"/>
    <w:rsid w:val="00A90B74"/>
    <w:rPr>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1623</Words>
  <Characters>12557</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Working office &amp; net</Company>
  <LinksUpToDate>false</LinksUpToDate>
  <CharactersWithSpaces>14152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2</cp:revision>
  <dcterms:created xsi:type="dcterms:W3CDTF">2017-02-09T06:42:00Z</dcterms:created>
  <dcterms:modified xsi:type="dcterms:W3CDTF">2017-02-09T06:42:00Z</dcterms:modified>
</cp:coreProperties>
</file>